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15" w:type="dxa"/>
        <w:tblCellSpacing w:w="0" w:type="dxa"/>
        <w:tblInd w:w="120" w:type="dxa"/>
        <w:tblBorders>
          <w:top w:val="outset" w:sz="6" w:space="0" w:color="000001"/>
          <w:left w:val="outset" w:sz="6" w:space="0" w:color="000001"/>
          <w:bottom w:val="outset" w:sz="6" w:space="0" w:color="000001"/>
          <w:right w:val="outset" w:sz="6" w:space="0" w:color="000001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627"/>
        <w:gridCol w:w="6170"/>
        <w:gridCol w:w="1418"/>
      </w:tblGrid>
      <w:tr w:rsidR="001E59DF" w:rsidRPr="00AE2D29" w:rsidTr="00594E3B">
        <w:trPr>
          <w:trHeight w:val="1708"/>
          <w:tblCellSpacing w:w="0" w:type="dxa"/>
        </w:trPr>
        <w:tc>
          <w:tcPr>
            <w:tcW w:w="162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1E59DF" w:rsidRPr="00AE2D29" w:rsidRDefault="001E59DF" w:rsidP="00281F07">
            <w:pPr>
              <w:spacing w:before="100" w:beforeAutospacing="1" w:after="115"/>
              <w:jc w:val="center"/>
              <w:rPr>
                <w:rFonts w:asciiTheme="majorHAnsi" w:hAnsiTheme="majorHAnsi"/>
                <w:lang w:val="en-US" w:eastAsia="en-US"/>
              </w:rPr>
            </w:pPr>
            <w:r w:rsidRPr="00AE2D29">
              <w:rPr>
                <w:rFonts w:asciiTheme="majorHAnsi" w:hAnsiTheme="majorHAnsi"/>
                <w:noProof/>
                <w:szCs w:val="22"/>
              </w:rPr>
              <w:drawing>
                <wp:inline distT="0" distB="0" distL="0" distR="0">
                  <wp:extent cx="685833" cy="836969"/>
                  <wp:effectExtent l="19050" t="0" r="0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904" cy="834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7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1E59DF" w:rsidRPr="00AE2D29" w:rsidRDefault="001E59DF" w:rsidP="000C616A">
            <w:pPr>
              <w:pStyle w:val="NoSpacing"/>
              <w:jc w:val="center"/>
              <w:rPr>
                <w:rFonts w:asciiTheme="majorHAnsi" w:hAnsiTheme="majorHAnsi"/>
                <w:sz w:val="24"/>
              </w:rPr>
            </w:pPr>
            <w:r w:rsidRPr="00AE2D29">
              <w:rPr>
                <w:rFonts w:asciiTheme="majorHAnsi" w:hAnsiTheme="majorHAnsi"/>
                <w:sz w:val="24"/>
              </w:rPr>
              <w:t>ROMÂNIA</w:t>
            </w:r>
          </w:p>
          <w:p w:rsidR="001E59DF" w:rsidRPr="00AE2D29" w:rsidRDefault="001E59DF" w:rsidP="000C616A">
            <w:pPr>
              <w:pStyle w:val="NoSpacing"/>
              <w:jc w:val="center"/>
              <w:rPr>
                <w:rFonts w:asciiTheme="majorHAnsi" w:hAnsiTheme="majorHAnsi"/>
                <w:sz w:val="24"/>
              </w:rPr>
            </w:pPr>
            <w:r w:rsidRPr="00AE2D29">
              <w:rPr>
                <w:rFonts w:asciiTheme="majorHAnsi" w:hAnsiTheme="majorHAnsi"/>
                <w:sz w:val="24"/>
              </w:rPr>
              <w:t>JUDEŢUL BACĂU</w:t>
            </w:r>
          </w:p>
          <w:p w:rsidR="001E59DF" w:rsidRPr="00AE2D29" w:rsidRDefault="001E59DF" w:rsidP="000C616A">
            <w:pPr>
              <w:pStyle w:val="NoSpacing"/>
              <w:jc w:val="center"/>
              <w:rPr>
                <w:rFonts w:asciiTheme="majorHAnsi" w:hAnsiTheme="majorHAnsi"/>
                <w:sz w:val="24"/>
              </w:rPr>
            </w:pPr>
            <w:r w:rsidRPr="00AE2D29">
              <w:rPr>
                <w:rFonts w:asciiTheme="majorHAnsi" w:hAnsiTheme="majorHAnsi"/>
                <w:sz w:val="24"/>
              </w:rPr>
              <w:t xml:space="preserve">UNITATEA ADMINISTRATIV TERITORIALA </w:t>
            </w:r>
          </w:p>
          <w:p w:rsidR="001E59DF" w:rsidRPr="00AE2D29" w:rsidRDefault="001E59DF" w:rsidP="000C616A">
            <w:pPr>
              <w:pStyle w:val="NoSpacing"/>
              <w:jc w:val="center"/>
              <w:rPr>
                <w:rFonts w:asciiTheme="majorHAnsi" w:hAnsiTheme="majorHAnsi"/>
                <w:b/>
                <w:sz w:val="24"/>
              </w:rPr>
            </w:pPr>
            <w:r w:rsidRPr="00AE2D29">
              <w:rPr>
                <w:rFonts w:asciiTheme="majorHAnsi" w:hAnsiTheme="majorHAnsi"/>
                <w:b/>
                <w:sz w:val="24"/>
              </w:rPr>
              <w:t>COMUNA DAMIENESTI</w:t>
            </w:r>
          </w:p>
          <w:p w:rsidR="001E59DF" w:rsidRPr="00AE2D29" w:rsidRDefault="001E59DF" w:rsidP="000C616A">
            <w:pPr>
              <w:pStyle w:val="NoSpacing"/>
              <w:jc w:val="center"/>
              <w:rPr>
                <w:rFonts w:asciiTheme="majorHAnsi" w:hAnsiTheme="majorHAnsi"/>
                <w:b/>
                <w:sz w:val="24"/>
              </w:rPr>
            </w:pPr>
            <w:r w:rsidRPr="00AE2D29">
              <w:rPr>
                <w:rFonts w:asciiTheme="majorHAnsi" w:hAnsiTheme="majorHAnsi"/>
                <w:b/>
                <w:sz w:val="24"/>
              </w:rPr>
              <w:t>cod fiscal 4535848</w:t>
            </w:r>
          </w:p>
          <w:p w:rsidR="001E59DF" w:rsidRPr="00AE2D29" w:rsidRDefault="001E59DF" w:rsidP="000C616A">
            <w:pPr>
              <w:pStyle w:val="NoSpacing"/>
              <w:jc w:val="center"/>
              <w:rPr>
                <w:rFonts w:asciiTheme="majorHAnsi" w:hAnsiTheme="majorHAnsi"/>
                <w:i/>
                <w:sz w:val="24"/>
              </w:rPr>
            </w:pPr>
            <w:r w:rsidRPr="00AE2D29">
              <w:rPr>
                <w:rFonts w:asciiTheme="majorHAnsi" w:hAnsiTheme="majorHAnsi"/>
                <w:b/>
                <w:sz w:val="24"/>
              </w:rPr>
              <w:t xml:space="preserve">PRIMAR  </w:t>
            </w:r>
          </w:p>
        </w:tc>
        <w:tc>
          <w:tcPr>
            <w:tcW w:w="141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1E59DF" w:rsidRPr="00AE2D29" w:rsidRDefault="001E59DF" w:rsidP="000C616A">
            <w:pPr>
              <w:pStyle w:val="NoSpacing"/>
              <w:rPr>
                <w:rFonts w:asciiTheme="majorHAnsi" w:hAnsiTheme="majorHAnsi"/>
                <w:i/>
                <w:sz w:val="24"/>
              </w:rPr>
            </w:pPr>
            <w:r w:rsidRPr="00AE2D29">
              <w:rPr>
                <w:rFonts w:asciiTheme="majorHAnsi" w:hAnsiTheme="majorHAnsi"/>
                <w:noProof/>
                <w:sz w:val="24"/>
              </w:rPr>
              <w:t xml:space="preserve"> </w:t>
            </w:r>
            <w:r w:rsidRPr="00AE2D29">
              <w:rPr>
                <w:rFonts w:asciiTheme="majorHAnsi" w:hAnsiTheme="majorHAnsi"/>
                <w:i/>
                <w:noProof/>
                <w:sz w:val="24"/>
              </w:rPr>
              <w:t>Exemplarul nr._____</w:t>
            </w:r>
          </w:p>
        </w:tc>
      </w:tr>
    </w:tbl>
    <w:p w:rsidR="001E59DF" w:rsidRPr="00AE2D29" w:rsidRDefault="001E59DF" w:rsidP="001E59DF">
      <w:pPr>
        <w:pStyle w:val="spar"/>
        <w:jc w:val="center"/>
        <w:rPr>
          <w:rFonts w:asciiTheme="majorHAnsi" w:hAnsiTheme="majorHAnsi"/>
          <w:sz w:val="18"/>
          <w:szCs w:val="22"/>
          <w:shd w:val="clear" w:color="auto" w:fill="FFFFFF"/>
        </w:rPr>
      </w:pPr>
      <w:r w:rsidRPr="00AE2D29">
        <w:rPr>
          <w:rFonts w:asciiTheme="majorHAnsi" w:hAnsiTheme="majorHAnsi"/>
          <w:sz w:val="18"/>
          <w:szCs w:val="22"/>
          <w:shd w:val="clear" w:color="auto" w:fill="FFFFFF"/>
        </w:rPr>
        <w:t>cu sediul în: localitatea Dămienești, comuna Dămienești, județul Bacau, str,Vasile Morțun,nr.78, cod poștal 607135,</w:t>
      </w:r>
    </w:p>
    <w:p w:rsidR="001E59DF" w:rsidRPr="00AE2D29" w:rsidRDefault="001E59DF" w:rsidP="001E59DF">
      <w:pPr>
        <w:pStyle w:val="spar"/>
        <w:jc w:val="center"/>
        <w:rPr>
          <w:rFonts w:asciiTheme="majorHAnsi" w:hAnsiTheme="majorHAnsi"/>
          <w:sz w:val="18"/>
          <w:szCs w:val="22"/>
          <w:shd w:val="clear" w:color="auto" w:fill="FFFFFF"/>
        </w:rPr>
      </w:pPr>
      <w:r w:rsidRPr="00AE2D29">
        <w:rPr>
          <w:rFonts w:asciiTheme="majorHAnsi" w:hAnsiTheme="majorHAnsi"/>
          <w:sz w:val="18"/>
          <w:szCs w:val="22"/>
          <w:shd w:val="clear" w:color="auto" w:fill="FFFFFF"/>
        </w:rPr>
        <w:t>telefon 0234502, fax 0234222870, e-mail:primaria.damienesti@yahoo.com, site:www.primariadamienesti.ro</w:t>
      </w:r>
    </w:p>
    <w:p w:rsidR="001E59DF" w:rsidRPr="00AE2D29" w:rsidRDefault="001E59DF" w:rsidP="001E59DF">
      <w:pPr>
        <w:autoSpaceDE w:val="0"/>
        <w:jc w:val="center"/>
        <w:rPr>
          <w:rFonts w:asciiTheme="majorHAnsi" w:hAnsiTheme="majorHAnsi"/>
          <w:szCs w:val="22"/>
        </w:rPr>
      </w:pPr>
    </w:p>
    <w:p w:rsidR="001E59DF" w:rsidRPr="00AE2D29" w:rsidRDefault="001E59DF" w:rsidP="001E59DF">
      <w:pPr>
        <w:autoSpaceDE w:val="0"/>
        <w:jc w:val="center"/>
        <w:rPr>
          <w:rFonts w:asciiTheme="majorHAnsi" w:hAnsiTheme="majorHAnsi"/>
          <w:b/>
          <w:szCs w:val="22"/>
        </w:rPr>
      </w:pPr>
      <w:r w:rsidRPr="00AE2D29">
        <w:rPr>
          <w:rFonts w:asciiTheme="majorHAnsi" w:hAnsiTheme="majorHAnsi"/>
          <w:b/>
          <w:szCs w:val="22"/>
        </w:rPr>
        <w:t xml:space="preserve">PROIECT  DE  H O T Ă R Â R E </w:t>
      </w:r>
    </w:p>
    <w:p w:rsidR="006834B2" w:rsidRDefault="001E59DF" w:rsidP="006834B2">
      <w:pPr>
        <w:jc w:val="center"/>
        <w:rPr>
          <w:rFonts w:asciiTheme="majorHAnsi" w:hAnsiTheme="majorHAnsi"/>
          <w:szCs w:val="22"/>
          <w:lang w:eastAsia="en-US"/>
        </w:rPr>
      </w:pPr>
      <w:r w:rsidRPr="00AE2D29">
        <w:rPr>
          <w:rFonts w:asciiTheme="majorHAnsi" w:hAnsiTheme="majorHAnsi"/>
          <w:szCs w:val="22"/>
          <w:lang w:eastAsia="en-US"/>
        </w:rPr>
        <w:t>nr.</w:t>
      </w:r>
      <w:r w:rsidR="00810192">
        <w:rPr>
          <w:rFonts w:asciiTheme="majorHAnsi" w:hAnsiTheme="majorHAnsi"/>
          <w:szCs w:val="22"/>
          <w:lang w:eastAsia="en-US"/>
        </w:rPr>
        <w:t xml:space="preserve"> 2788 </w:t>
      </w:r>
      <w:r w:rsidRPr="00AE2D29">
        <w:rPr>
          <w:rFonts w:asciiTheme="majorHAnsi" w:hAnsiTheme="majorHAnsi"/>
          <w:szCs w:val="22"/>
          <w:lang w:eastAsia="en-US"/>
        </w:rPr>
        <w:t xml:space="preserve"> </w:t>
      </w:r>
      <w:r w:rsidR="00D562CA">
        <w:rPr>
          <w:rFonts w:asciiTheme="majorHAnsi" w:hAnsiTheme="majorHAnsi"/>
          <w:szCs w:val="22"/>
          <w:lang w:eastAsia="en-US"/>
        </w:rPr>
        <w:t>d</w:t>
      </w:r>
      <w:r w:rsidR="007320B7" w:rsidRPr="00AE2D29">
        <w:rPr>
          <w:rFonts w:asciiTheme="majorHAnsi" w:hAnsiTheme="majorHAnsi"/>
          <w:szCs w:val="22"/>
          <w:lang w:eastAsia="en-US"/>
        </w:rPr>
        <w:t xml:space="preserve">in </w:t>
      </w:r>
      <w:r w:rsidRPr="00AE2D29">
        <w:rPr>
          <w:rFonts w:asciiTheme="majorHAnsi" w:hAnsiTheme="majorHAnsi"/>
          <w:szCs w:val="22"/>
          <w:lang w:eastAsia="en-US"/>
        </w:rPr>
        <w:t xml:space="preserve"> </w:t>
      </w:r>
      <w:r w:rsidR="00E9594A">
        <w:rPr>
          <w:rFonts w:asciiTheme="majorHAnsi" w:hAnsiTheme="majorHAnsi"/>
          <w:szCs w:val="22"/>
          <w:lang w:eastAsia="en-US"/>
        </w:rPr>
        <w:t>14.06.2022</w:t>
      </w:r>
    </w:p>
    <w:p w:rsidR="00AE2D29" w:rsidRPr="00AE2D29" w:rsidRDefault="00AE2D29" w:rsidP="006834B2">
      <w:pPr>
        <w:jc w:val="center"/>
        <w:rPr>
          <w:rFonts w:asciiTheme="majorHAnsi" w:hAnsiTheme="majorHAnsi"/>
          <w:szCs w:val="22"/>
          <w:lang w:eastAsia="en-US"/>
        </w:rPr>
      </w:pPr>
    </w:p>
    <w:p w:rsidR="001E59DF" w:rsidRPr="00281F07" w:rsidRDefault="001E59DF" w:rsidP="001E59DF">
      <w:pPr>
        <w:jc w:val="center"/>
        <w:rPr>
          <w:rFonts w:asciiTheme="majorHAnsi" w:hAnsiTheme="majorHAnsi"/>
          <w:bCs/>
          <w:szCs w:val="22"/>
          <w:lang w:eastAsia="en-GB"/>
        </w:rPr>
      </w:pPr>
      <w:r w:rsidRPr="00281F07">
        <w:rPr>
          <w:rFonts w:asciiTheme="majorHAnsi" w:hAnsiTheme="majorHAnsi"/>
          <w:bCs/>
          <w:szCs w:val="22"/>
        </w:rPr>
        <w:t xml:space="preserve">privind </w:t>
      </w:r>
      <w:r w:rsidRPr="00281F07">
        <w:rPr>
          <w:rFonts w:asciiTheme="majorHAnsi" w:hAnsiTheme="majorHAnsi"/>
          <w:bCs/>
          <w:szCs w:val="22"/>
          <w:lang w:eastAsia="en-GB"/>
        </w:rPr>
        <w:t>aprobarea documentatiei de dezmembrare</w:t>
      </w:r>
      <w:r w:rsidR="00594E3B" w:rsidRPr="00281F07">
        <w:rPr>
          <w:rFonts w:asciiTheme="majorHAnsi" w:hAnsiTheme="majorHAnsi"/>
          <w:bCs/>
          <w:szCs w:val="22"/>
          <w:lang w:eastAsia="en-GB"/>
        </w:rPr>
        <w:t xml:space="preserve"> în două loturi distincte,</w:t>
      </w:r>
      <w:r w:rsidRPr="00281F07">
        <w:rPr>
          <w:rFonts w:asciiTheme="majorHAnsi" w:hAnsiTheme="majorHAnsi"/>
          <w:bCs/>
          <w:szCs w:val="22"/>
          <w:lang w:eastAsia="en-GB"/>
        </w:rPr>
        <w:t xml:space="preserve"> a unui imobil  - teren</w:t>
      </w:r>
      <w:r w:rsidR="00E9594A" w:rsidRPr="00281F07">
        <w:rPr>
          <w:rFonts w:asciiTheme="majorHAnsi" w:hAnsiTheme="majorHAnsi"/>
          <w:bCs/>
          <w:szCs w:val="22"/>
          <w:lang w:eastAsia="en-GB"/>
        </w:rPr>
        <w:t xml:space="preserve"> intravilan</w:t>
      </w:r>
      <w:r w:rsidR="00594E3B" w:rsidRPr="00281F07">
        <w:rPr>
          <w:rFonts w:asciiTheme="majorHAnsi" w:hAnsiTheme="majorHAnsi"/>
          <w:bCs/>
          <w:szCs w:val="22"/>
          <w:lang w:eastAsia="en-GB"/>
        </w:rPr>
        <w:t>,</w:t>
      </w:r>
      <w:r w:rsidR="00E9594A" w:rsidRPr="00281F07">
        <w:rPr>
          <w:rFonts w:asciiTheme="majorHAnsi" w:hAnsiTheme="majorHAnsi"/>
          <w:bCs/>
          <w:szCs w:val="22"/>
          <w:lang w:eastAsia="en-GB"/>
        </w:rPr>
        <w:t xml:space="preserve"> curți construcții și arabil,</w:t>
      </w:r>
      <w:r w:rsidR="00594E3B" w:rsidRPr="00281F07">
        <w:rPr>
          <w:rFonts w:asciiTheme="majorHAnsi" w:hAnsiTheme="majorHAnsi"/>
          <w:bCs/>
          <w:szCs w:val="22"/>
          <w:lang w:eastAsia="en-GB"/>
        </w:rPr>
        <w:t xml:space="preserve"> </w:t>
      </w:r>
      <w:r w:rsidR="00E9594A" w:rsidRPr="00281F07">
        <w:rPr>
          <w:rFonts w:asciiTheme="majorHAnsi" w:hAnsiTheme="majorHAnsi"/>
          <w:bCs/>
          <w:szCs w:val="22"/>
          <w:lang w:eastAsia="en-GB"/>
        </w:rPr>
        <w:t>înscris  în C.F. nr. 60369</w:t>
      </w:r>
      <w:r w:rsidRPr="00281F07">
        <w:rPr>
          <w:rFonts w:asciiTheme="majorHAnsi" w:hAnsiTheme="majorHAnsi"/>
          <w:bCs/>
          <w:szCs w:val="22"/>
          <w:lang w:eastAsia="en-GB"/>
        </w:rPr>
        <w:t xml:space="preserve"> </w:t>
      </w:r>
      <w:r w:rsidR="00594E3B" w:rsidRPr="00281F07">
        <w:rPr>
          <w:rFonts w:asciiTheme="majorHAnsi" w:hAnsiTheme="majorHAnsi"/>
          <w:bCs/>
          <w:szCs w:val="22"/>
          <w:lang w:eastAsia="en-GB"/>
        </w:rPr>
        <w:t xml:space="preserve">DĂMIENEȘTI, </w:t>
      </w:r>
      <w:r w:rsidR="00E9594A" w:rsidRPr="00281F07">
        <w:rPr>
          <w:rFonts w:asciiTheme="majorHAnsi" w:hAnsiTheme="majorHAnsi"/>
          <w:bCs/>
          <w:szCs w:val="22"/>
          <w:lang w:eastAsia="en-GB"/>
        </w:rPr>
        <w:t xml:space="preserve">ce aparține domeniului public </w:t>
      </w:r>
      <w:r w:rsidRPr="00281F07">
        <w:rPr>
          <w:rFonts w:asciiTheme="majorHAnsi" w:hAnsiTheme="majorHAnsi"/>
          <w:bCs/>
          <w:szCs w:val="22"/>
          <w:lang w:eastAsia="en-GB"/>
        </w:rPr>
        <w:t>UAT DĂMIENEȘTI</w:t>
      </w:r>
    </w:p>
    <w:p w:rsidR="001E59DF" w:rsidRPr="00281F07" w:rsidRDefault="001E59DF" w:rsidP="001E59DF">
      <w:pPr>
        <w:pStyle w:val="NoSpacing"/>
        <w:spacing w:line="276" w:lineRule="auto"/>
        <w:jc w:val="both"/>
        <w:rPr>
          <w:rFonts w:asciiTheme="majorHAnsi" w:hAnsiTheme="majorHAnsi" w:cs="Times New Roman"/>
          <w:b/>
          <w:i/>
          <w:caps/>
          <w:sz w:val="24"/>
          <w:szCs w:val="24"/>
        </w:rPr>
      </w:pPr>
      <w:r w:rsidRPr="00281F07">
        <w:rPr>
          <w:rFonts w:asciiTheme="majorHAnsi" w:hAnsiTheme="majorHAnsi" w:cs="Times New Roman"/>
          <w:b/>
          <w:i/>
          <w:caps/>
          <w:sz w:val="24"/>
          <w:szCs w:val="24"/>
        </w:rPr>
        <w:t xml:space="preserve">            </w:t>
      </w:r>
    </w:p>
    <w:p w:rsidR="001E59DF" w:rsidRPr="00AE2D29" w:rsidRDefault="001E59DF" w:rsidP="001E59DF">
      <w:pPr>
        <w:pStyle w:val="NoSpacing"/>
        <w:spacing w:line="276" w:lineRule="auto"/>
        <w:jc w:val="both"/>
        <w:rPr>
          <w:rFonts w:asciiTheme="majorHAnsi" w:hAnsiTheme="majorHAnsi" w:cs="Times New Roman"/>
          <w:b/>
          <w:i/>
          <w:sz w:val="24"/>
          <w:szCs w:val="24"/>
        </w:rPr>
      </w:pPr>
      <w:r w:rsidRPr="00AE2D29">
        <w:rPr>
          <w:rFonts w:asciiTheme="majorHAnsi" w:hAnsiTheme="majorHAnsi" w:cs="Times New Roman"/>
          <w:b/>
          <w:i/>
          <w:sz w:val="24"/>
          <w:szCs w:val="24"/>
        </w:rPr>
        <w:t xml:space="preserve"> </w:t>
      </w:r>
      <w:r w:rsidR="006834B2" w:rsidRPr="00AE2D29">
        <w:rPr>
          <w:rFonts w:asciiTheme="majorHAnsi" w:hAnsiTheme="majorHAnsi" w:cs="Times New Roman"/>
          <w:b/>
          <w:i/>
          <w:sz w:val="24"/>
          <w:szCs w:val="24"/>
        </w:rPr>
        <w:t xml:space="preserve">           </w:t>
      </w:r>
      <w:r w:rsidRPr="00AE2D29">
        <w:rPr>
          <w:rFonts w:asciiTheme="majorHAnsi" w:hAnsiTheme="majorHAnsi" w:cs="Times New Roman"/>
          <w:b/>
          <w:i/>
          <w:sz w:val="24"/>
          <w:szCs w:val="24"/>
        </w:rPr>
        <w:t>Consiliul local al comunei Dămienești, județul Bacău, întrunit în ședință ordinară din  data de ____________________________</w:t>
      </w:r>
    </w:p>
    <w:p w:rsidR="0025224C" w:rsidRPr="00AE2D29" w:rsidRDefault="0025224C" w:rsidP="001E59DF">
      <w:pPr>
        <w:ind w:firstLine="708"/>
        <w:jc w:val="center"/>
        <w:rPr>
          <w:rFonts w:asciiTheme="majorHAnsi" w:hAnsiTheme="majorHAnsi"/>
          <w:szCs w:val="22"/>
          <w:lang w:eastAsia="en-US"/>
        </w:rPr>
      </w:pPr>
    </w:p>
    <w:p w:rsidR="001E59DF" w:rsidRPr="00AE2D29" w:rsidRDefault="001E59DF" w:rsidP="001E59DF">
      <w:pPr>
        <w:pStyle w:val="Heading4"/>
        <w:spacing w:line="240" w:lineRule="auto"/>
        <w:jc w:val="both"/>
        <w:rPr>
          <w:rFonts w:cs="Arial"/>
          <w:i w:val="0"/>
          <w:color w:val="auto"/>
          <w:sz w:val="24"/>
          <w:szCs w:val="24"/>
        </w:rPr>
      </w:pPr>
      <w:r w:rsidRPr="00AE2D29">
        <w:rPr>
          <w:rFonts w:cs="Arial"/>
          <w:i w:val="0"/>
          <w:color w:val="auto"/>
          <w:sz w:val="24"/>
          <w:szCs w:val="24"/>
        </w:rPr>
        <w:t>Având în vedere prevederile:</w:t>
      </w:r>
    </w:p>
    <w:p w:rsidR="001E59DF" w:rsidRPr="00AE2D29" w:rsidRDefault="001E59DF" w:rsidP="006834B2">
      <w:pPr>
        <w:pStyle w:val="ListParagraph"/>
        <w:numPr>
          <w:ilvl w:val="0"/>
          <w:numId w:val="2"/>
        </w:numPr>
        <w:jc w:val="both"/>
        <w:rPr>
          <w:lang w:val="en-US" w:eastAsia="en-US"/>
        </w:rPr>
      </w:pPr>
      <w:r w:rsidRPr="00AE2D29">
        <w:rPr>
          <w:rFonts w:asciiTheme="majorHAnsi" w:hAnsiTheme="majorHAnsi"/>
          <w:szCs w:val="22"/>
          <w:lang w:val="en-GB" w:eastAsia="en-GB"/>
        </w:rPr>
        <w:t>art. 867, art.868, art.879, alin. 92) și</w:t>
      </w:r>
      <w:r w:rsidR="006834B2" w:rsidRPr="00AE2D29">
        <w:rPr>
          <w:rFonts w:asciiTheme="majorHAnsi" w:hAnsiTheme="majorHAnsi"/>
          <w:szCs w:val="22"/>
          <w:lang w:val="en-GB" w:eastAsia="en-GB"/>
        </w:rPr>
        <w:t xml:space="preserve"> </w:t>
      </w:r>
      <w:r w:rsidRPr="00AE2D29">
        <w:rPr>
          <w:rFonts w:asciiTheme="majorHAnsi" w:hAnsiTheme="majorHAnsi"/>
          <w:szCs w:val="22"/>
          <w:lang w:val="en-GB" w:eastAsia="en-GB"/>
        </w:rPr>
        <w:t>alin. (5) și art. 880 din Codul civil, adoptat prin</w:t>
      </w:r>
      <w:r w:rsidR="006834B2" w:rsidRPr="00AE2D29">
        <w:rPr>
          <w:rFonts w:asciiTheme="majorHAnsi" w:hAnsiTheme="majorHAnsi"/>
          <w:szCs w:val="22"/>
          <w:lang w:val="en-GB" w:eastAsia="en-GB"/>
        </w:rPr>
        <w:t xml:space="preserve"> </w:t>
      </w:r>
      <w:r w:rsidRPr="00AE2D29">
        <w:rPr>
          <w:rFonts w:asciiTheme="majorHAnsi" w:hAnsiTheme="majorHAnsi"/>
          <w:szCs w:val="22"/>
          <w:lang w:val="en-GB" w:eastAsia="en-GB"/>
        </w:rPr>
        <w:t>Legea nr.</w:t>
      </w:r>
      <w:r w:rsidR="006834B2" w:rsidRPr="00AE2D29">
        <w:rPr>
          <w:rFonts w:asciiTheme="majorHAnsi" w:hAnsiTheme="majorHAnsi"/>
          <w:szCs w:val="22"/>
          <w:lang w:val="en-GB" w:eastAsia="en-GB"/>
        </w:rPr>
        <w:t xml:space="preserve"> </w:t>
      </w:r>
      <w:r w:rsidRPr="00AE2D29">
        <w:rPr>
          <w:rFonts w:asciiTheme="majorHAnsi" w:hAnsiTheme="majorHAnsi"/>
          <w:szCs w:val="22"/>
          <w:lang w:val="en-GB" w:eastAsia="en-GB"/>
        </w:rPr>
        <w:t>287/2009, cu modificările</w:t>
      </w:r>
      <w:r w:rsidR="006834B2" w:rsidRPr="00AE2D29">
        <w:rPr>
          <w:rFonts w:asciiTheme="majorHAnsi" w:hAnsiTheme="majorHAnsi"/>
          <w:szCs w:val="22"/>
          <w:lang w:val="en-GB" w:eastAsia="en-GB"/>
        </w:rPr>
        <w:t xml:space="preserve"> </w:t>
      </w:r>
      <w:r w:rsidRPr="00AE2D29">
        <w:rPr>
          <w:rFonts w:asciiTheme="majorHAnsi" w:hAnsiTheme="majorHAnsi"/>
          <w:szCs w:val="22"/>
          <w:lang w:val="en-GB" w:eastAsia="en-GB"/>
        </w:rPr>
        <w:t>şi</w:t>
      </w:r>
      <w:r w:rsidR="006834B2" w:rsidRPr="00AE2D29">
        <w:rPr>
          <w:rFonts w:asciiTheme="majorHAnsi" w:hAnsiTheme="majorHAnsi"/>
          <w:szCs w:val="22"/>
          <w:lang w:val="en-GB" w:eastAsia="en-GB"/>
        </w:rPr>
        <w:t xml:space="preserve"> </w:t>
      </w:r>
      <w:r w:rsidRPr="00AE2D29">
        <w:rPr>
          <w:rFonts w:asciiTheme="majorHAnsi" w:hAnsiTheme="majorHAnsi"/>
          <w:szCs w:val="22"/>
          <w:lang w:val="en-GB" w:eastAsia="en-GB"/>
        </w:rPr>
        <w:t>completările</w:t>
      </w:r>
      <w:r w:rsidR="006834B2" w:rsidRPr="00AE2D29">
        <w:rPr>
          <w:rFonts w:asciiTheme="majorHAnsi" w:hAnsiTheme="majorHAnsi"/>
          <w:szCs w:val="22"/>
          <w:lang w:val="en-GB" w:eastAsia="en-GB"/>
        </w:rPr>
        <w:t xml:space="preserve"> </w:t>
      </w:r>
      <w:r w:rsidRPr="00AE2D29">
        <w:rPr>
          <w:rFonts w:asciiTheme="majorHAnsi" w:hAnsiTheme="majorHAnsi"/>
          <w:szCs w:val="22"/>
          <w:lang w:val="en-GB" w:eastAsia="en-GB"/>
        </w:rPr>
        <w:t>ulterioare;</w:t>
      </w:r>
    </w:p>
    <w:p w:rsidR="001E59DF" w:rsidRPr="00AE2D29" w:rsidRDefault="001E59DF" w:rsidP="006834B2">
      <w:pPr>
        <w:pStyle w:val="ListParagraph"/>
        <w:numPr>
          <w:ilvl w:val="0"/>
          <w:numId w:val="2"/>
        </w:numPr>
        <w:jc w:val="both"/>
        <w:rPr>
          <w:lang w:val="en-US" w:eastAsia="en-US"/>
        </w:rPr>
      </w:pPr>
      <w:r w:rsidRPr="00AE2D29">
        <w:rPr>
          <w:rFonts w:asciiTheme="majorHAnsi" w:hAnsiTheme="majorHAnsi"/>
          <w:szCs w:val="22"/>
          <w:lang w:val="en-GB" w:eastAsia="en-GB"/>
        </w:rPr>
        <w:t>art. 269 din Legea</w:t>
      </w:r>
      <w:r w:rsidR="006834B2" w:rsidRPr="00AE2D29">
        <w:rPr>
          <w:rFonts w:asciiTheme="majorHAnsi" w:hAnsiTheme="majorHAnsi"/>
          <w:szCs w:val="22"/>
          <w:lang w:val="en-GB" w:eastAsia="en-GB"/>
        </w:rPr>
        <w:t xml:space="preserve"> </w:t>
      </w:r>
      <w:r w:rsidRPr="00AE2D29">
        <w:rPr>
          <w:rFonts w:asciiTheme="majorHAnsi" w:hAnsiTheme="majorHAnsi"/>
          <w:szCs w:val="22"/>
          <w:lang w:val="en-GB" w:eastAsia="en-GB"/>
        </w:rPr>
        <w:t>nr. 134/2010 privind</w:t>
      </w:r>
      <w:r w:rsidR="006834B2" w:rsidRPr="00AE2D29">
        <w:rPr>
          <w:rFonts w:asciiTheme="majorHAnsi" w:hAnsiTheme="majorHAnsi"/>
          <w:szCs w:val="22"/>
          <w:lang w:val="en-GB" w:eastAsia="en-GB"/>
        </w:rPr>
        <w:t xml:space="preserve"> </w:t>
      </w:r>
      <w:r w:rsidRPr="00AE2D29">
        <w:rPr>
          <w:rFonts w:asciiTheme="majorHAnsi" w:hAnsiTheme="majorHAnsi"/>
          <w:szCs w:val="22"/>
          <w:lang w:val="en-GB" w:eastAsia="en-GB"/>
        </w:rPr>
        <w:t>codul de procedură</w:t>
      </w:r>
      <w:r w:rsidR="006834B2" w:rsidRPr="00AE2D29">
        <w:rPr>
          <w:rFonts w:asciiTheme="majorHAnsi" w:hAnsiTheme="majorHAnsi"/>
          <w:szCs w:val="22"/>
          <w:lang w:val="en-GB" w:eastAsia="en-GB"/>
        </w:rPr>
        <w:t xml:space="preserve"> </w:t>
      </w:r>
      <w:r w:rsidRPr="00AE2D29">
        <w:rPr>
          <w:rFonts w:asciiTheme="majorHAnsi" w:hAnsiTheme="majorHAnsi"/>
          <w:szCs w:val="22"/>
          <w:lang w:val="en-GB" w:eastAsia="en-GB"/>
        </w:rPr>
        <w:t>civilă, republicat 2, cu modificările</w:t>
      </w:r>
      <w:r w:rsidR="006834B2" w:rsidRPr="00AE2D29">
        <w:rPr>
          <w:rFonts w:asciiTheme="majorHAnsi" w:hAnsiTheme="majorHAnsi"/>
          <w:szCs w:val="22"/>
          <w:lang w:val="en-GB" w:eastAsia="en-GB"/>
        </w:rPr>
        <w:t xml:space="preserve"> </w:t>
      </w:r>
      <w:r w:rsidRPr="00AE2D29">
        <w:rPr>
          <w:rFonts w:asciiTheme="majorHAnsi" w:hAnsiTheme="majorHAnsi"/>
          <w:szCs w:val="22"/>
          <w:lang w:val="en-GB" w:eastAsia="en-GB"/>
        </w:rPr>
        <w:t>și</w:t>
      </w:r>
      <w:r w:rsidR="006834B2" w:rsidRPr="00AE2D29">
        <w:rPr>
          <w:rFonts w:asciiTheme="majorHAnsi" w:hAnsiTheme="majorHAnsi"/>
          <w:szCs w:val="22"/>
          <w:lang w:val="en-GB" w:eastAsia="en-GB"/>
        </w:rPr>
        <w:t xml:space="preserve"> </w:t>
      </w:r>
      <w:r w:rsidRPr="00AE2D29">
        <w:rPr>
          <w:rFonts w:asciiTheme="majorHAnsi" w:hAnsiTheme="majorHAnsi"/>
          <w:szCs w:val="22"/>
          <w:lang w:val="en-GB" w:eastAsia="en-GB"/>
        </w:rPr>
        <w:t>completările</w:t>
      </w:r>
      <w:r w:rsidR="006834B2" w:rsidRPr="00AE2D29">
        <w:rPr>
          <w:rFonts w:asciiTheme="majorHAnsi" w:hAnsiTheme="majorHAnsi"/>
          <w:szCs w:val="22"/>
          <w:lang w:val="en-GB" w:eastAsia="en-GB"/>
        </w:rPr>
        <w:t xml:space="preserve"> </w:t>
      </w:r>
      <w:r w:rsidRPr="00AE2D29">
        <w:rPr>
          <w:rFonts w:asciiTheme="majorHAnsi" w:hAnsiTheme="majorHAnsi"/>
          <w:szCs w:val="22"/>
          <w:lang w:val="en-GB" w:eastAsia="en-GB"/>
        </w:rPr>
        <w:t>ulterioare;</w:t>
      </w:r>
    </w:p>
    <w:p w:rsidR="001E59DF" w:rsidRPr="00AE2D29" w:rsidRDefault="001E59DF" w:rsidP="006834B2">
      <w:pPr>
        <w:pStyle w:val="ListParagraph"/>
        <w:numPr>
          <w:ilvl w:val="0"/>
          <w:numId w:val="2"/>
        </w:numPr>
        <w:jc w:val="both"/>
        <w:rPr>
          <w:lang w:val="en-US" w:eastAsia="en-US"/>
        </w:rPr>
      </w:pPr>
      <w:r w:rsidRPr="00AE2D29">
        <w:rPr>
          <w:rFonts w:asciiTheme="majorHAnsi" w:hAnsiTheme="majorHAnsi"/>
          <w:szCs w:val="22"/>
          <w:lang w:val="en-GB" w:eastAsia="en-GB"/>
        </w:rPr>
        <w:t>art. 42, alin. (4), art. 43, alin. (1) și</w:t>
      </w:r>
      <w:r w:rsidR="00D33BBA">
        <w:rPr>
          <w:rFonts w:asciiTheme="majorHAnsi" w:hAnsiTheme="majorHAnsi"/>
          <w:szCs w:val="22"/>
          <w:lang w:val="en-GB" w:eastAsia="en-GB"/>
        </w:rPr>
        <w:t xml:space="preserve"> </w:t>
      </w:r>
      <w:r w:rsidRPr="00AE2D29">
        <w:rPr>
          <w:rFonts w:asciiTheme="majorHAnsi" w:hAnsiTheme="majorHAnsi"/>
          <w:szCs w:val="22"/>
          <w:lang w:val="en-GB" w:eastAsia="en-GB"/>
        </w:rPr>
        <w:t>alin. (4), art. 44, art.81, alin. (1) și</w:t>
      </w:r>
      <w:r w:rsidR="00D33BBA">
        <w:rPr>
          <w:rFonts w:asciiTheme="majorHAnsi" w:hAnsiTheme="majorHAnsi"/>
          <w:szCs w:val="22"/>
          <w:lang w:val="en-GB" w:eastAsia="en-GB"/>
        </w:rPr>
        <w:t xml:space="preserve"> </w:t>
      </w:r>
      <w:r w:rsidRPr="00AE2D29">
        <w:rPr>
          <w:rFonts w:asciiTheme="majorHAnsi" w:hAnsiTheme="majorHAnsi"/>
          <w:szCs w:val="22"/>
          <w:lang w:val="en-GB" w:eastAsia="en-GB"/>
        </w:rPr>
        <w:t>alin. (2), art. 57 și ale art.</w:t>
      </w:r>
      <w:r w:rsidR="00D33BBA">
        <w:rPr>
          <w:rFonts w:asciiTheme="majorHAnsi" w:hAnsiTheme="majorHAnsi"/>
          <w:szCs w:val="22"/>
          <w:lang w:val="en-GB" w:eastAsia="en-GB"/>
        </w:rPr>
        <w:t xml:space="preserve"> </w:t>
      </w:r>
      <w:r w:rsidRPr="00AE2D29">
        <w:rPr>
          <w:rFonts w:asciiTheme="majorHAnsi" w:hAnsiTheme="majorHAnsi"/>
          <w:szCs w:val="22"/>
          <w:lang w:val="en-GB" w:eastAsia="en-GB"/>
        </w:rPr>
        <w:t>82, din Legea</w:t>
      </w:r>
      <w:r w:rsidR="00D33BBA">
        <w:rPr>
          <w:rFonts w:asciiTheme="majorHAnsi" w:hAnsiTheme="majorHAnsi"/>
          <w:szCs w:val="22"/>
          <w:lang w:val="en-GB" w:eastAsia="en-GB"/>
        </w:rPr>
        <w:t xml:space="preserve"> </w:t>
      </w:r>
      <w:r w:rsidRPr="00AE2D29">
        <w:rPr>
          <w:rFonts w:asciiTheme="majorHAnsi" w:hAnsiTheme="majorHAnsi"/>
          <w:szCs w:val="22"/>
          <w:lang w:val="en-GB" w:eastAsia="en-GB"/>
        </w:rPr>
        <w:t>nr. 24/2000 privind normele de tehnică</w:t>
      </w:r>
      <w:r w:rsidR="006834B2" w:rsidRPr="00AE2D29">
        <w:rPr>
          <w:rFonts w:asciiTheme="majorHAnsi" w:hAnsiTheme="majorHAnsi"/>
          <w:szCs w:val="22"/>
          <w:lang w:val="en-GB" w:eastAsia="en-GB"/>
        </w:rPr>
        <w:t xml:space="preserve"> </w:t>
      </w:r>
      <w:r w:rsidRPr="00AE2D29">
        <w:rPr>
          <w:rFonts w:asciiTheme="majorHAnsi" w:hAnsiTheme="majorHAnsi"/>
          <w:szCs w:val="22"/>
          <w:lang w:val="en-GB" w:eastAsia="en-GB"/>
        </w:rPr>
        <w:t>legislativă</w:t>
      </w:r>
      <w:r w:rsidR="006834B2" w:rsidRPr="00AE2D29">
        <w:rPr>
          <w:rFonts w:asciiTheme="majorHAnsi" w:hAnsiTheme="majorHAnsi"/>
          <w:szCs w:val="22"/>
          <w:lang w:val="en-GB" w:eastAsia="en-GB"/>
        </w:rPr>
        <w:t xml:space="preserve"> </w:t>
      </w:r>
      <w:r w:rsidRPr="00AE2D29">
        <w:rPr>
          <w:rFonts w:asciiTheme="majorHAnsi" w:hAnsiTheme="majorHAnsi"/>
          <w:szCs w:val="22"/>
          <w:lang w:val="en-GB" w:eastAsia="en-GB"/>
        </w:rPr>
        <w:t>pentru</w:t>
      </w:r>
      <w:r w:rsidR="006834B2" w:rsidRPr="00AE2D29">
        <w:rPr>
          <w:rFonts w:asciiTheme="majorHAnsi" w:hAnsiTheme="majorHAnsi"/>
          <w:szCs w:val="22"/>
          <w:lang w:val="en-GB" w:eastAsia="en-GB"/>
        </w:rPr>
        <w:t xml:space="preserve"> </w:t>
      </w:r>
      <w:r w:rsidRPr="00AE2D29">
        <w:rPr>
          <w:rFonts w:asciiTheme="majorHAnsi" w:hAnsiTheme="majorHAnsi"/>
          <w:szCs w:val="22"/>
          <w:lang w:val="en-GB" w:eastAsia="en-GB"/>
        </w:rPr>
        <w:t>elaborarea</w:t>
      </w:r>
      <w:r w:rsidR="006834B2" w:rsidRPr="00AE2D29">
        <w:rPr>
          <w:rFonts w:asciiTheme="majorHAnsi" w:hAnsiTheme="majorHAnsi"/>
          <w:szCs w:val="22"/>
          <w:lang w:val="en-GB" w:eastAsia="en-GB"/>
        </w:rPr>
        <w:t xml:space="preserve"> </w:t>
      </w:r>
      <w:r w:rsidRPr="00AE2D29">
        <w:rPr>
          <w:rFonts w:asciiTheme="majorHAnsi" w:hAnsiTheme="majorHAnsi"/>
          <w:szCs w:val="22"/>
          <w:lang w:val="en-GB" w:eastAsia="en-GB"/>
        </w:rPr>
        <w:t>actelor normative, republicată 2, cu modificările</w:t>
      </w:r>
      <w:r w:rsidR="006834B2" w:rsidRPr="00AE2D29">
        <w:rPr>
          <w:rFonts w:asciiTheme="majorHAnsi" w:hAnsiTheme="majorHAnsi"/>
          <w:szCs w:val="22"/>
          <w:lang w:val="en-GB" w:eastAsia="en-GB"/>
        </w:rPr>
        <w:t xml:space="preserve"> </w:t>
      </w:r>
      <w:r w:rsidRPr="00AE2D29">
        <w:rPr>
          <w:rFonts w:asciiTheme="majorHAnsi" w:hAnsiTheme="majorHAnsi"/>
          <w:szCs w:val="22"/>
          <w:lang w:val="en-GB" w:eastAsia="en-GB"/>
        </w:rPr>
        <w:t>și</w:t>
      </w:r>
      <w:r w:rsidR="006834B2" w:rsidRPr="00AE2D29">
        <w:rPr>
          <w:rFonts w:asciiTheme="majorHAnsi" w:hAnsiTheme="majorHAnsi"/>
          <w:szCs w:val="22"/>
          <w:lang w:val="en-GB" w:eastAsia="en-GB"/>
        </w:rPr>
        <w:t xml:space="preserve"> </w:t>
      </w:r>
      <w:r w:rsidRPr="00AE2D29">
        <w:rPr>
          <w:rFonts w:asciiTheme="majorHAnsi" w:hAnsiTheme="majorHAnsi"/>
          <w:szCs w:val="22"/>
          <w:lang w:val="en-GB" w:eastAsia="en-GB"/>
        </w:rPr>
        <w:t>completările</w:t>
      </w:r>
      <w:r w:rsidR="006834B2" w:rsidRPr="00AE2D29">
        <w:rPr>
          <w:rFonts w:asciiTheme="majorHAnsi" w:hAnsiTheme="majorHAnsi"/>
          <w:szCs w:val="22"/>
          <w:lang w:val="en-GB" w:eastAsia="en-GB"/>
        </w:rPr>
        <w:t xml:space="preserve"> </w:t>
      </w:r>
      <w:r w:rsidRPr="00AE2D29">
        <w:rPr>
          <w:rFonts w:asciiTheme="majorHAnsi" w:hAnsiTheme="majorHAnsi"/>
          <w:szCs w:val="22"/>
          <w:lang w:val="en-GB" w:eastAsia="en-GB"/>
        </w:rPr>
        <w:t>ulterioare</w:t>
      </w:r>
    </w:p>
    <w:p w:rsidR="001E59DF" w:rsidRPr="00AE2D29" w:rsidRDefault="001E59DF" w:rsidP="006834B2">
      <w:pPr>
        <w:jc w:val="both"/>
        <w:rPr>
          <w:rFonts w:asciiTheme="majorHAnsi" w:hAnsiTheme="majorHAnsi"/>
          <w:b/>
          <w:szCs w:val="22"/>
          <w:lang w:val="en-GB" w:eastAsia="en-GB"/>
        </w:rPr>
      </w:pPr>
      <w:r w:rsidRPr="00AE2D29">
        <w:rPr>
          <w:rFonts w:asciiTheme="majorHAnsi" w:hAnsiTheme="majorHAnsi"/>
          <w:b/>
          <w:szCs w:val="22"/>
          <w:lang w:val="en-GB" w:eastAsia="en-GB"/>
        </w:rPr>
        <w:t>Potrivit dispozițiilor:</w:t>
      </w:r>
    </w:p>
    <w:p w:rsidR="001E59DF" w:rsidRPr="00AE2D29" w:rsidRDefault="00DC6EF9" w:rsidP="006834B2">
      <w:pPr>
        <w:pStyle w:val="ListParagraph"/>
        <w:numPr>
          <w:ilvl w:val="0"/>
          <w:numId w:val="2"/>
        </w:numPr>
        <w:jc w:val="both"/>
        <w:rPr>
          <w:rFonts w:asciiTheme="majorHAnsi" w:hAnsiTheme="majorHAnsi"/>
          <w:szCs w:val="22"/>
          <w:lang w:val="en-GB" w:eastAsia="en-GB"/>
        </w:rPr>
      </w:pPr>
      <w:r w:rsidRPr="00AE2D29">
        <w:rPr>
          <w:rFonts w:asciiTheme="majorHAnsi" w:hAnsiTheme="majorHAnsi"/>
          <w:szCs w:val="22"/>
          <w:lang w:val="en-GB" w:eastAsia="en-GB"/>
        </w:rPr>
        <w:t xml:space="preserve"> art. 25, alin. (2), art. 28, alin (6) </w:t>
      </w:r>
      <w:r w:rsidR="001E59DF" w:rsidRPr="00AE2D29">
        <w:rPr>
          <w:rFonts w:asciiTheme="majorHAnsi" w:hAnsiTheme="majorHAnsi"/>
          <w:szCs w:val="22"/>
          <w:lang w:val="en-GB" w:eastAsia="en-GB"/>
        </w:rPr>
        <w:t>din Legea nr.7/1996, privind</w:t>
      </w:r>
      <w:r w:rsidR="00AE2D29">
        <w:rPr>
          <w:rFonts w:asciiTheme="majorHAnsi" w:hAnsiTheme="majorHAnsi"/>
          <w:szCs w:val="22"/>
          <w:lang w:val="en-GB" w:eastAsia="en-GB"/>
        </w:rPr>
        <w:t xml:space="preserve"> </w:t>
      </w:r>
      <w:r w:rsidR="001E59DF" w:rsidRPr="00AE2D29">
        <w:rPr>
          <w:rFonts w:asciiTheme="majorHAnsi" w:hAnsiTheme="majorHAnsi"/>
          <w:szCs w:val="22"/>
          <w:lang w:val="en-GB" w:eastAsia="en-GB"/>
        </w:rPr>
        <w:t>cadastrul</w:t>
      </w:r>
      <w:r w:rsidR="00AE2D29">
        <w:rPr>
          <w:rFonts w:asciiTheme="majorHAnsi" w:hAnsiTheme="majorHAnsi"/>
          <w:szCs w:val="22"/>
          <w:lang w:val="en-GB" w:eastAsia="en-GB"/>
        </w:rPr>
        <w:t xml:space="preserve"> </w:t>
      </w:r>
      <w:r w:rsidR="001E59DF" w:rsidRPr="00AE2D29">
        <w:rPr>
          <w:rFonts w:asciiTheme="majorHAnsi" w:hAnsiTheme="majorHAnsi"/>
          <w:szCs w:val="22"/>
          <w:lang w:val="en-GB" w:eastAsia="en-GB"/>
        </w:rPr>
        <w:t>si</w:t>
      </w:r>
      <w:r w:rsidR="00AE2D29">
        <w:rPr>
          <w:rFonts w:asciiTheme="majorHAnsi" w:hAnsiTheme="majorHAnsi"/>
          <w:szCs w:val="22"/>
          <w:lang w:val="en-GB" w:eastAsia="en-GB"/>
        </w:rPr>
        <w:t xml:space="preserve"> </w:t>
      </w:r>
      <w:r w:rsidR="001E59DF" w:rsidRPr="00AE2D29">
        <w:rPr>
          <w:rFonts w:asciiTheme="majorHAnsi" w:hAnsiTheme="majorHAnsi"/>
          <w:szCs w:val="22"/>
          <w:lang w:val="en-GB" w:eastAsia="en-GB"/>
        </w:rPr>
        <w:t>publicitatea</w:t>
      </w:r>
      <w:r w:rsidR="00AE2D29">
        <w:rPr>
          <w:rFonts w:asciiTheme="majorHAnsi" w:hAnsiTheme="majorHAnsi"/>
          <w:szCs w:val="22"/>
          <w:lang w:val="en-GB" w:eastAsia="en-GB"/>
        </w:rPr>
        <w:t xml:space="preserve"> </w:t>
      </w:r>
      <w:r w:rsidR="001E59DF" w:rsidRPr="00AE2D29">
        <w:rPr>
          <w:rFonts w:asciiTheme="majorHAnsi" w:hAnsiTheme="majorHAnsi"/>
          <w:szCs w:val="22"/>
          <w:lang w:val="en-GB" w:eastAsia="en-GB"/>
        </w:rPr>
        <w:t>imobiliară, republicată, modificată</w:t>
      </w:r>
      <w:r w:rsidR="00AE2D29">
        <w:rPr>
          <w:rFonts w:asciiTheme="majorHAnsi" w:hAnsiTheme="majorHAnsi"/>
          <w:szCs w:val="22"/>
          <w:lang w:val="en-GB" w:eastAsia="en-GB"/>
        </w:rPr>
        <w:t xml:space="preserve"> </w:t>
      </w:r>
      <w:r w:rsidR="001E59DF" w:rsidRPr="00AE2D29">
        <w:rPr>
          <w:rFonts w:asciiTheme="majorHAnsi" w:hAnsiTheme="majorHAnsi"/>
          <w:szCs w:val="22"/>
          <w:lang w:val="en-GB" w:eastAsia="en-GB"/>
        </w:rPr>
        <w:t>si</w:t>
      </w:r>
      <w:r w:rsidR="00AE2D29">
        <w:rPr>
          <w:rFonts w:asciiTheme="majorHAnsi" w:hAnsiTheme="majorHAnsi"/>
          <w:szCs w:val="22"/>
          <w:lang w:val="en-GB" w:eastAsia="en-GB"/>
        </w:rPr>
        <w:t xml:space="preserve"> </w:t>
      </w:r>
      <w:r w:rsidR="001E59DF" w:rsidRPr="00AE2D29">
        <w:rPr>
          <w:rFonts w:asciiTheme="majorHAnsi" w:hAnsiTheme="majorHAnsi"/>
          <w:szCs w:val="22"/>
          <w:lang w:val="en-GB" w:eastAsia="en-GB"/>
        </w:rPr>
        <w:t xml:space="preserve">completată; </w:t>
      </w:r>
    </w:p>
    <w:p w:rsidR="001E59DF" w:rsidRPr="00AE2D29" w:rsidRDefault="001E59DF" w:rsidP="006834B2">
      <w:pPr>
        <w:pStyle w:val="ListParagraph"/>
        <w:numPr>
          <w:ilvl w:val="0"/>
          <w:numId w:val="2"/>
        </w:numPr>
        <w:jc w:val="both"/>
        <w:rPr>
          <w:rFonts w:asciiTheme="majorHAnsi" w:hAnsiTheme="majorHAnsi"/>
          <w:szCs w:val="22"/>
          <w:lang w:val="en-GB" w:eastAsia="en-GB"/>
        </w:rPr>
      </w:pPr>
      <w:r w:rsidRPr="00AE2D29">
        <w:rPr>
          <w:rFonts w:asciiTheme="majorHAnsi" w:hAnsiTheme="majorHAnsi"/>
          <w:szCs w:val="22"/>
          <w:lang w:val="en-GB" w:eastAsia="en-GB"/>
        </w:rPr>
        <w:t>art. 132, alin.(1), art. 133, alin.(1) și art. 135, alin.(1), lit. a, din Ordinul</w:t>
      </w:r>
      <w:r w:rsidR="00AE2D29">
        <w:rPr>
          <w:rFonts w:asciiTheme="majorHAnsi" w:hAnsiTheme="majorHAnsi"/>
          <w:szCs w:val="22"/>
          <w:lang w:val="en-GB" w:eastAsia="en-GB"/>
        </w:rPr>
        <w:t xml:space="preserve"> </w:t>
      </w:r>
      <w:r w:rsidRPr="00AE2D29">
        <w:rPr>
          <w:rFonts w:asciiTheme="majorHAnsi" w:hAnsiTheme="majorHAnsi"/>
          <w:szCs w:val="22"/>
          <w:lang w:val="en-GB" w:eastAsia="en-GB"/>
        </w:rPr>
        <w:t>nr. 700/2014 privind</w:t>
      </w:r>
      <w:r w:rsidR="00B34CCC" w:rsidRPr="00AE2D29">
        <w:rPr>
          <w:rFonts w:asciiTheme="majorHAnsi" w:hAnsiTheme="majorHAnsi"/>
          <w:szCs w:val="22"/>
          <w:lang w:val="en-GB" w:eastAsia="en-GB"/>
        </w:rPr>
        <w:t xml:space="preserve"> </w:t>
      </w:r>
      <w:r w:rsidRPr="00AE2D29">
        <w:rPr>
          <w:rFonts w:asciiTheme="majorHAnsi" w:hAnsiTheme="majorHAnsi"/>
          <w:szCs w:val="22"/>
          <w:lang w:val="en-GB" w:eastAsia="en-GB"/>
        </w:rPr>
        <w:t>aprobarea</w:t>
      </w:r>
      <w:r w:rsidR="00B34CCC" w:rsidRPr="00AE2D29">
        <w:rPr>
          <w:rFonts w:asciiTheme="majorHAnsi" w:hAnsiTheme="majorHAnsi"/>
          <w:szCs w:val="22"/>
          <w:lang w:val="en-GB" w:eastAsia="en-GB"/>
        </w:rPr>
        <w:t xml:space="preserve"> </w:t>
      </w:r>
      <w:r w:rsidRPr="00AE2D29">
        <w:rPr>
          <w:rFonts w:asciiTheme="majorHAnsi" w:hAnsiTheme="majorHAnsi"/>
          <w:szCs w:val="22"/>
          <w:lang w:val="en-GB" w:eastAsia="en-GB"/>
        </w:rPr>
        <w:t>Regulamentului de avizare, recepţie</w:t>
      </w:r>
      <w:r w:rsidR="00B34CCC" w:rsidRPr="00AE2D29">
        <w:rPr>
          <w:rFonts w:asciiTheme="majorHAnsi" w:hAnsiTheme="majorHAnsi"/>
          <w:szCs w:val="22"/>
          <w:lang w:val="en-GB" w:eastAsia="en-GB"/>
        </w:rPr>
        <w:t xml:space="preserve"> </w:t>
      </w:r>
      <w:r w:rsidRPr="00AE2D29">
        <w:rPr>
          <w:rFonts w:asciiTheme="majorHAnsi" w:hAnsiTheme="majorHAnsi"/>
          <w:szCs w:val="22"/>
          <w:lang w:val="en-GB" w:eastAsia="en-GB"/>
        </w:rPr>
        <w:t>şi</w:t>
      </w:r>
      <w:r w:rsidR="00B34CCC" w:rsidRPr="00AE2D29">
        <w:rPr>
          <w:rFonts w:asciiTheme="majorHAnsi" w:hAnsiTheme="majorHAnsi"/>
          <w:szCs w:val="22"/>
          <w:lang w:val="en-GB" w:eastAsia="en-GB"/>
        </w:rPr>
        <w:t xml:space="preserve"> </w:t>
      </w:r>
      <w:r w:rsidRPr="00AE2D29">
        <w:rPr>
          <w:rFonts w:asciiTheme="majorHAnsi" w:hAnsiTheme="majorHAnsi"/>
          <w:szCs w:val="22"/>
          <w:lang w:val="en-GB" w:eastAsia="en-GB"/>
        </w:rPr>
        <w:t>înscriere</w:t>
      </w:r>
      <w:r w:rsidR="00B34CCC" w:rsidRPr="00AE2D29">
        <w:rPr>
          <w:rFonts w:asciiTheme="majorHAnsi" w:hAnsiTheme="majorHAnsi"/>
          <w:szCs w:val="22"/>
          <w:lang w:val="en-GB" w:eastAsia="en-GB"/>
        </w:rPr>
        <w:t xml:space="preserve"> </w:t>
      </w:r>
      <w:r w:rsidRPr="00AE2D29">
        <w:rPr>
          <w:rFonts w:asciiTheme="majorHAnsi" w:hAnsiTheme="majorHAnsi"/>
          <w:szCs w:val="22"/>
          <w:lang w:val="en-GB" w:eastAsia="en-GB"/>
        </w:rPr>
        <w:t>în</w:t>
      </w:r>
      <w:r w:rsidR="00B34CCC" w:rsidRPr="00AE2D29">
        <w:rPr>
          <w:rFonts w:asciiTheme="majorHAnsi" w:hAnsiTheme="majorHAnsi"/>
          <w:szCs w:val="22"/>
          <w:lang w:val="en-GB" w:eastAsia="en-GB"/>
        </w:rPr>
        <w:t xml:space="preserve"> </w:t>
      </w:r>
      <w:r w:rsidRPr="00AE2D29">
        <w:rPr>
          <w:rFonts w:asciiTheme="majorHAnsi" w:hAnsiTheme="majorHAnsi"/>
          <w:szCs w:val="22"/>
          <w:lang w:val="en-GB" w:eastAsia="en-GB"/>
        </w:rPr>
        <w:t>evidenţele de cadastru</w:t>
      </w:r>
      <w:r w:rsidR="00B34CCC" w:rsidRPr="00AE2D29">
        <w:rPr>
          <w:rFonts w:asciiTheme="majorHAnsi" w:hAnsiTheme="majorHAnsi"/>
          <w:szCs w:val="22"/>
          <w:lang w:val="en-GB" w:eastAsia="en-GB"/>
        </w:rPr>
        <w:t xml:space="preserve"> </w:t>
      </w:r>
      <w:r w:rsidRPr="00AE2D29">
        <w:rPr>
          <w:rFonts w:asciiTheme="majorHAnsi" w:hAnsiTheme="majorHAnsi"/>
          <w:szCs w:val="22"/>
          <w:lang w:val="en-GB" w:eastAsia="en-GB"/>
        </w:rPr>
        <w:t>şi carte funciară;</w:t>
      </w:r>
    </w:p>
    <w:p w:rsidR="001E59DF" w:rsidRPr="00AE2D29" w:rsidRDefault="001E59DF" w:rsidP="001E59DF">
      <w:pPr>
        <w:pStyle w:val="Heading4"/>
        <w:spacing w:line="240" w:lineRule="auto"/>
        <w:jc w:val="both"/>
        <w:rPr>
          <w:rFonts w:cs="Arial"/>
          <w:i w:val="0"/>
          <w:color w:val="auto"/>
          <w:sz w:val="24"/>
          <w:szCs w:val="24"/>
        </w:rPr>
      </w:pPr>
      <w:r w:rsidRPr="00AE2D29">
        <w:rPr>
          <w:rFonts w:cs="Arial"/>
          <w:i w:val="0"/>
          <w:color w:val="auto"/>
          <w:sz w:val="24"/>
          <w:szCs w:val="24"/>
        </w:rPr>
        <w:t>Luând act de:</w:t>
      </w:r>
    </w:p>
    <w:p w:rsidR="001E59DF" w:rsidRPr="00AE2D29" w:rsidRDefault="001E59DF" w:rsidP="001E59DF">
      <w:pPr>
        <w:pStyle w:val="ListParagraph"/>
        <w:numPr>
          <w:ilvl w:val="0"/>
          <w:numId w:val="3"/>
        </w:numPr>
        <w:spacing w:after="200"/>
        <w:jc w:val="both"/>
      </w:pPr>
      <w:r w:rsidRPr="00AE2D29">
        <w:rPr>
          <w:rFonts w:asciiTheme="majorHAnsi" w:hAnsiTheme="majorHAnsi" w:cs="Arial"/>
        </w:rPr>
        <w:t>referatul de aprobare al primarului comunei Dămienești, în calitatea sa de inițiator, înregistrat sub nr. ___________ din_______________;</w:t>
      </w:r>
    </w:p>
    <w:p w:rsidR="001E59DF" w:rsidRPr="00AE2D29" w:rsidRDefault="001E59DF" w:rsidP="001E59DF">
      <w:pPr>
        <w:pStyle w:val="ListParagraph"/>
        <w:numPr>
          <w:ilvl w:val="0"/>
          <w:numId w:val="3"/>
        </w:numPr>
        <w:spacing w:after="200"/>
        <w:jc w:val="both"/>
      </w:pPr>
      <w:r w:rsidRPr="00AE2D29">
        <w:rPr>
          <w:rFonts w:asciiTheme="majorHAnsi" w:hAnsiTheme="majorHAnsi" w:cs="Arial"/>
        </w:rPr>
        <w:t>raportul de specialitate  înregistrat sub nr. _______ din ____________;</w:t>
      </w:r>
      <w:r w:rsidRPr="00AE2D29">
        <w:rPr>
          <w:rFonts w:asciiTheme="majorHAnsi" w:hAnsiTheme="majorHAnsi"/>
        </w:rPr>
        <w:t xml:space="preserve">      </w:t>
      </w:r>
    </w:p>
    <w:p w:rsidR="001E59DF" w:rsidRPr="00AE2D29" w:rsidRDefault="001E59DF" w:rsidP="001E59DF">
      <w:pPr>
        <w:pStyle w:val="NoSpacing"/>
        <w:ind w:left="66"/>
        <w:jc w:val="both"/>
        <w:rPr>
          <w:rFonts w:asciiTheme="majorHAnsi" w:hAnsiTheme="majorHAnsi" w:cs="Arial"/>
          <w:sz w:val="24"/>
          <w:szCs w:val="24"/>
        </w:rPr>
      </w:pPr>
      <w:r w:rsidRPr="00AE2D29">
        <w:rPr>
          <w:rFonts w:asciiTheme="majorHAnsi" w:hAnsiTheme="majorHAnsi"/>
          <w:b/>
          <w:sz w:val="24"/>
        </w:rPr>
        <w:t xml:space="preserve">     </w:t>
      </w:r>
      <w:r w:rsidR="00281F07">
        <w:rPr>
          <w:rFonts w:asciiTheme="majorHAnsi" w:hAnsiTheme="majorHAnsi"/>
          <w:b/>
          <w:sz w:val="24"/>
        </w:rPr>
        <w:t xml:space="preserve"> </w:t>
      </w:r>
      <w:r w:rsidRPr="00AE2D29">
        <w:rPr>
          <w:rFonts w:asciiTheme="majorHAnsi" w:hAnsiTheme="majorHAnsi"/>
          <w:b/>
          <w:sz w:val="24"/>
        </w:rPr>
        <w:t xml:space="preserve">    </w:t>
      </w:r>
      <w:r w:rsidRPr="00AE2D29">
        <w:rPr>
          <w:rFonts w:asciiTheme="majorHAnsi" w:hAnsiTheme="majorHAnsi"/>
          <w:b/>
          <w:sz w:val="24"/>
          <w:szCs w:val="24"/>
        </w:rPr>
        <w:t>Ținând cont de</w:t>
      </w:r>
      <w:r w:rsidRPr="00AE2D29">
        <w:rPr>
          <w:rFonts w:asciiTheme="majorHAnsi" w:hAnsiTheme="majorHAnsi" w:cs="Arial"/>
          <w:sz w:val="24"/>
          <w:szCs w:val="24"/>
        </w:rPr>
        <w:t xml:space="preserve"> </w:t>
      </w:r>
      <w:r w:rsidRPr="00AE2D29">
        <w:rPr>
          <w:rFonts w:asciiTheme="majorHAnsi" w:hAnsiTheme="majorHAnsi"/>
          <w:sz w:val="24"/>
          <w:szCs w:val="24"/>
        </w:rPr>
        <w:t>avizele consultative ale comisiilor de specialitate ale Consiliului local, emise astfel :</w:t>
      </w:r>
    </w:p>
    <w:p w:rsidR="001E59DF" w:rsidRPr="00AE2D29" w:rsidRDefault="001E59DF" w:rsidP="001E59DF">
      <w:pPr>
        <w:pStyle w:val="ListParagraph"/>
        <w:numPr>
          <w:ilvl w:val="0"/>
          <w:numId w:val="4"/>
        </w:numPr>
        <w:suppressAutoHyphens/>
        <w:jc w:val="both"/>
        <w:rPr>
          <w:rFonts w:asciiTheme="majorHAnsi" w:hAnsiTheme="majorHAnsi"/>
          <w:b/>
        </w:rPr>
      </w:pPr>
      <w:r w:rsidRPr="00AE2D29">
        <w:rPr>
          <w:rFonts w:asciiTheme="majorHAnsi" w:hAnsiTheme="majorHAnsi" w:cstheme="minorHAnsi"/>
        </w:rPr>
        <w:t xml:space="preserve">nr.  </w:t>
      </w:r>
      <w:r w:rsidR="00D33BBA">
        <w:rPr>
          <w:rFonts w:asciiTheme="majorHAnsi" w:hAnsiTheme="majorHAnsi" w:cstheme="minorHAnsi"/>
        </w:rPr>
        <w:t xml:space="preserve"> </w:t>
      </w:r>
      <w:r w:rsidRPr="00AE2D29">
        <w:rPr>
          <w:rFonts w:asciiTheme="majorHAnsi" w:hAnsiTheme="majorHAnsi" w:cstheme="minorHAnsi"/>
        </w:rPr>
        <w:t>din  al comisiei pentru administrație publică locală, juridică, apărarea ordinii și liniștii publice, a drepturilor cetățenilor</w:t>
      </w:r>
      <w:r w:rsidRPr="00AE2D29">
        <w:rPr>
          <w:rFonts w:asciiTheme="majorHAnsi" w:hAnsiTheme="majorHAnsi"/>
        </w:rPr>
        <w:t>;</w:t>
      </w:r>
    </w:p>
    <w:p w:rsidR="001E59DF" w:rsidRPr="00AE2D29" w:rsidRDefault="001E59DF" w:rsidP="001E59DF">
      <w:pPr>
        <w:pStyle w:val="ListParagraph"/>
        <w:numPr>
          <w:ilvl w:val="0"/>
          <w:numId w:val="4"/>
        </w:numPr>
        <w:suppressAutoHyphens/>
        <w:jc w:val="both"/>
        <w:rPr>
          <w:rFonts w:asciiTheme="majorHAnsi" w:hAnsiTheme="majorHAnsi"/>
          <w:b/>
        </w:rPr>
      </w:pPr>
      <w:r w:rsidRPr="00AE2D29">
        <w:rPr>
          <w:rFonts w:asciiTheme="majorHAnsi" w:hAnsiTheme="majorHAnsi" w:cstheme="minorHAnsi"/>
        </w:rPr>
        <w:t>nr. din  al comisiei pentru  învățământ, sănătate, cultură, protecție socială, activități sportive și de agrement</w:t>
      </w:r>
      <w:r w:rsidRPr="00AE2D29">
        <w:rPr>
          <w:rFonts w:asciiTheme="majorHAnsi" w:hAnsiTheme="majorHAnsi"/>
        </w:rPr>
        <w:t>;</w:t>
      </w:r>
    </w:p>
    <w:p w:rsidR="001E59DF" w:rsidRPr="00AE2D29" w:rsidRDefault="001E59DF" w:rsidP="001E59DF">
      <w:pPr>
        <w:pStyle w:val="ListParagraph"/>
        <w:numPr>
          <w:ilvl w:val="0"/>
          <w:numId w:val="4"/>
        </w:numPr>
        <w:suppressAutoHyphens/>
        <w:jc w:val="both"/>
        <w:rPr>
          <w:rFonts w:asciiTheme="majorHAnsi" w:hAnsiTheme="majorHAnsi"/>
        </w:rPr>
      </w:pPr>
      <w:r w:rsidRPr="00AE2D29">
        <w:rPr>
          <w:rFonts w:asciiTheme="majorHAnsi" w:hAnsiTheme="majorHAnsi" w:cstheme="minorHAnsi"/>
        </w:rPr>
        <w:t>nr.  din    al comisiei pentru programe de dezvoltare economico-socială, buget, finanțe, administrarea domeniului public, agricultură, gospodărire, protectia mediului, servicii si comerț.</w:t>
      </w:r>
      <w:r w:rsidRPr="00AE2D29">
        <w:rPr>
          <w:rFonts w:asciiTheme="majorHAnsi" w:hAnsiTheme="majorHAnsi"/>
        </w:rPr>
        <w:t xml:space="preserve">   </w:t>
      </w:r>
    </w:p>
    <w:p w:rsidR="00836B47" w:rsidRPr="00AE2D29" w:rsidRDefault="001E59DF" w:rsidP="001E59DF">
      <w:pPr>
        <w:jc w:val="both"/>
        <w:rPr>
          <w:rFonts w:asciiTheme="majorHAnsi" w:hAnsiTheme="majorHAnsi"/>
        </w:rPr>
      </w:pPr>
      <w:r w:rsidRPr="00AE2D29">
        <w:rPr>
          <w:rFonts w:asciiTheme="majorHAnsi" w:hAnsiTheme="majorHAnsi"/>
          <w:b/>
        </w:rPr>
        <w:t xml:space="preserve">  </w:t>
      </w:r>
      <w:r w:rsidR="006834B2" w:rsidRPr="00AE2D29">
        <w:rPr>
          <w:rFonts w:asciiTheme="majorHAnsi" w:hAnsiTheme="majorHAnsi"/>
          <w:b/>
        </w:rPr>
        <w:t xml:space="preserve">      </w:t>
      </w:r>
      <w:r w:rsidRPr="00AE2D29">
        <w:rPr>
          <w:rFonts w:asciiTheme="majorHAnsi" w:hAnsiTheme="majorHAnsi"/>
          <w:b/>
        </w:rPr>
        <w:t xml:space="preserve">    Văzând </w:t>
      </w:r>
      <w:r w:rsidRPr="00AE2D29">
        <w:rPr>
          <w:rFonts w:asciiTheme="majorHAnsi" w:hAnsiTheme="majorHAnsi"/>
        </w:rPr>
        <w:t xml:space="preserve">avizul de legalitate al secretarului de comună, în conformitate cu prevederile art.243 alin.1 lit.a) din OUG nr.57/2019 privind Codul Administrativ. </w:t>
      </w:r>
      <w:r w:rsidRPr="00AE2D29">
        <w:rPr>
          <w:rFonts w:asciiTheme="majorHAnsi" w:hAnsiTheme="majorHAnsi"/>
          <w:b/>
        </w:rPr>
        <w:t xml:space="preserve">          </w:t>
      </w:r>
    </w:p>
    <w:p w:rsidR="00836B47" w:rsidRPr="00AE2D29" w:rsidRDefault="006834B2" w:rsidP="00836B47">
      <w:pPr>
        <w:jc w:val="both"/>
        <w:rPr>
          <w:rFonts w:asciiTheme="majorHAnsi" w:hAnsiTheme="majorHAnsi"/>
          <w:szCs w:val="22"/>
          <w:lang w:val="en-GB" w:eastAsia="en-GB"/>
        </w:rPr>
      </w:pPr>
      <w:r w:rsidRPr="00AE2D29">
        <w:rPr>
          <w:rFonts w:asciiTheme="majorHAnsi" w:hAnsiTheme="majorHAnsi"/>
          <w:b/>
          <w:szCs w:val="22"/>
          <w:lang w:val="en-GB" w:eastAsia="en-GB"/>
        </w:rPr>
        <w:lastRenderedPageBreak/>
        <w:t xml:space="preserve">             </w:t>
      </w:r>
      <w:r w:rsidR="001E59DF" w:rsidRPr="00AE2D29">
        <w:rPr>
          <w:rFonts w:asciiTheme="majorHAnsi" w:hAnsiTheme="majorHAnsi"/>
          <w:b/>
          <w:szCs w:val="22"/>
          <w:lang w:val="en-GB" w:eastAsia="en-GB"/>
        </w:rPr>
        <w:t>În temeiul</w:t>
      </w:r>
      <w:r w:rsidR="00836B47" w:rsidRPr="00AE2D29">
        <w:rPr>
          <w:rFonts w:asciiTheme="majorHAnsi" w:hAnsiTheme="majorHAnsi"/>
          <w:szCs w:val="22"/>
          <w:lang w:val="en-GB" w:eastAsia="en-GB"/>
        </w:rPr>
        <w:t xml:space="preserve"> art. </w:t>
      </w:r>
      <w:r w:rsidR="00AA0C98" w:rsidRPr="00AE2D29">
        <w:rPr>
          <w:rFonts w:asciiTheme="majorHAnsi" w:hAnsiTheme="majorHAnsi"/>
          <w:szCs w:val="22"/>
          <w:lang w:val="en-GB" w:eastAsia="en-GB"/>
        </w:rPr>
        <w:t>129, alin. (2), lit. d) și  alin. (6</w:t>
      </w:r>
      <w:r w:rsidR="00836B47" w:rsidRPr="00AE2D29">
        <w:rPr>
          <w:rFonts w:asciiTheme="majorHAnsi" w:hAnsiTheme="majorHAnsi"/>
          <w:szCs w:val="22"/>
          <w:lang w:val="en-GB" w:eastAsia="en-GB"/>
        </w:rPr>
        <w:t>) lit. b, alin. (14) coroborate cu cele ale art. 139, alin. (3), lit. e, art. 196, alin.(1), lit. a, art. 198, alin. (1) și</w:t>
      </w:r>
      <w:r w:rsidR="00AA0C98" w:rsidRPr="00AE2D29">
        <w:rPr>
          <w:rFonts w:asciiTheme="majorHAnsi" w:hAnsiTheme="majorHAnsi"/>
          <w:szCs w:val="22"/>
          <w:lang w:val="en-GB" w:eastAsia="en-GB"/>
        </w:rPr>
        <w:t xml:space="preserve"> </w:t>
      </w:r>
      <w:r w:rsidR="00836B47" w:rsidRPr="00AE2D29">
        <w:rPr>
          <w:rFonts w:asciiTheme="majorHAnsi" w:hAnsiTheme="majorHAnsi"/>
          <w:szCs w:val="22"/>
          <w:lang w:val="en-GB" w:eastAsia="en-GB"/>
        </w:rPr>
        <w:t>alin. (2</w:t>
      </w:r>
      <w:r w:rsidR="00AA0C98" w:rsidRPr="00AE2D29">
        <w:rPr>
          <w:rFonts w:asciiTheme="majorHAnsi" w:hAnsiTheme="majorHAnsi"/>
          <w:szCs w:val="22"/>
          <w:lang w:val="en-GB" w:eastAsia="en-GB"/>
        </w:rPr>
        <w:t>)</w:t>
      </w:r>
      <w:r w:rsidR="00836B47" w:rsidRPr="00AE2D29">
        <w:rPr>
          <w:rFonts w:asciiTheme="majorHAnsi" w:hAnsiTheme="majorHAnsi"/>
          <w:szCs w:val="22"/>
          <w:lang w:val="en-GB" w:eastAsia="en-GB"/>
        </w:rPr>
        <w:t xml:space="preserve"> din </w:t>
      </w:r>
      <w:r w:rsidR="00836B47" w:rsidRPr="00AE2D29">
        <w:rPr>
          <w:rFonts w:asciiTheme="majorHAnsi" w:hAnsiTheme="majorHAnsi"/>
          <w:bCs/>
          <w:szCs w:val="22"/>
          <w:lang w:eastAsia="en-GB"/>
        </w:rPr>
        <w:t>O.U.G. nr. 57/2019 privind codul administrativ</w:t>
      </w:r>
      <w:r w:rsidR="00836B47" w:rsidRPr="00AE2D29">
        <w:rPr>
          <w:rFonts w:asciiTheme="majorHAnsi" w:hAnsiTheme="majorHAnsi"/>
          <w:bCs/>
          <w:szCs w:val="22"/>
          <w:lang w:val="en-US" w:eastAsia="en-GB"/>
        </w:rPr>
        <w:t>,</w:t>
      </w:r>
    </w:p>
    <w:p w:rsidR="006834B2" w:rsidRPr="00AE2D29" w:rsidRDefault="006834B2" w:rsidP="00D33BBA">
      <w:pPr>
        <w:rPr>
          <w:rFonts w:asciiTheme="majorHAnsi" w:hAnsiTheme="majorHAnsi"/>
          <w:b/>
        </w:rPr>
      </w:pPr>
    </w:p>
    <w:p w:rsidR="00AA0C98" w:rsidRPr="00AE2D29" w:rsidRDefault="00AA0C98" w:rsidP="00AA0C98">
      <w:pPr>
        <w:ind w:left="-90"/>
        <w:jc w:val="center"/>
        <w:rPr>
          <w:rFonts w:asciiTheme="majorHAnsi" w:hAnsiTheme="majorHAnsi"/>
          <w:b/>
        </w:rPr>
      </w:pPr>
      <w:r w:rsidRPr="00AE2D29">
        <w:rPr>
          <w:rFonts w:asciiTheme="majorHAnsi" w:hAnsiTheme="majorHAnsi"/>
          <w:b/>
        </w:rPr>
        <w:t>H O T Ă R Ă Ș T E:</w:t>
      </w:r>
    </w:p>
    <w:p w:rsidR="00AA0C98" w:rsidRPr="00AE2D29" w:rsidRDefault="00AA0C98" w:rsidP="00AA0C98">
      <w:pPr>
        <w:ind w:left="-90"/>
        <w:jc w:val="center"/>
        <w:rPr>
          <w:rFonts w:asciiTheme="majorHAnsi" w:hAnsiTheme="majorHAnsi"/>
          <w:b/>
        </w:rPr>
      </w:pPr>
    </w:p>
    <w:p w:rsidR="001002FB" w:rsidRPr="001002FB" w:rsidRDefault="00AE2D29" w:rsidP="001002FB">
      <w:pPr>
        <w:jc w:val="both"/>
        <w:rPr>
          <w:rFonts w:asciiTheme="majorHAnsi" w:hAnsiTheme="majorHAnsi"/>
          <w:bCs/>
          <w:szCs w:val="22"/>
          <w:lang w:eastAsia="en-GB"/>
        </w:rPr>
      </w:pPr>
      <w:r w:rsidRPr="001002FB">
        <w:rPr>
          <w:rFonts w:asciiTheme="majorHAnsi" w:hAnsiTheme="majorHAnsi"/>
          <w:b/>
          <w:bCs/>
          <w:szCs w:val="22"/>
          <w:lang w:val="en-GB" w:eastAsia="en-GB"/>
        </w:rPr>
        <w:t>Art.</w:t>
      </w:r>
      <w:r w:rsidR="00836B47" w:rsidRPr="001002FB">
        <w:rPr>
          <w:rFonts w:asciiTheme="majorHAnsi" w:hAnsiTheme="majorHAnsi"/>
          <w:b/>
          <w:bCs/>
          <w:szCs w:val="22"/>
          <w:lang w:val="en-GB" w:eastAsia="en-GB"/>
        </w:rPr>
        <w:t xml:space="preserve">1. </w:t>
      </w:r>
      <w:r w:rsidR="00836B47" w:rsidRPr="001002FB">
        <w:rPr>
          <w:rFonts w:asciiTheme="majorHAnsi" w:hAnsiTheme="majorHAnsi"/>
          <w:bCs/>
          <w:szCs w:val="22"/>
          <w:lang w:eastAsia="en-GB"/>
        </w:rPr>
        <w:t xml:space="preserve">Se aprobă </w:t>
      </w:r>
      <w:r w:rsidR="001002FB" w:rsidRPr="001002FB">
        <w:rPr>
          <w:rFonts w:asciiTheme="majorHAnsi" w:hAnsiTheme="majorHAnsi"/>
          <w:bCs/>
          <w:szCs w:val="22"/>
          <w:lang w:eastAsia="en-GB"/>
        </w:rPr>
        <w:t>documentatia</w:t>
      </w:r>
      <w:r w:rsidR="00D33BBA" w:rsidRPr="001002FB">
        <w:rPr>
          <w:rFonts w:asciiTheme="majorHAnsi" w:hAnsiTheme="majorHAnsi"/>
          <w:bCs/>
          <w:szCs w:val="22"/>
          <w:lang w:eastAsia="en-GB"/>
        </w:rPr>
        <w:t xml:space="preserve"> de dezmembrare în două loturi distincte, a imobilului  - teren intravilan, curți construcții și arabil,</w:t>
      </w:r>
      <w:r w:rsidR="00346378" w:rsidRPr="001002FB">
        <w:rPr>
          <w:rFonts w:asciiTheme="majorHAnsi" w:hAnsiTheme="majorHAnsi"/>
          <w:bCs/>
          <w:szCs w:val="22"/>
          <w:lang w:eastAsia="en-GB"/>
        </w:rPr>
        <w:t xml:space="preserve"> </w:t>
      </w:r>
      <w:r w:rsidR="001002FB" w:rsidRPr="001002FB">
        <w:rPr>
          <w:rFonts w:asciiTheme="majorHAnsi" w:hAnsiTheme="majorHAnsi"/>
          <w:bCs/>
          <w:szCs w:val="22"/>
          <w:lang w:eastAsia="en-GB"/>
        </w:rPr>
        <w:t xml:space="preserve">înscris  în C.F. nr. 60369 Dămienești,   </w:t>
      </w:r>
      <w:r w:rsidR="00346378" w:rsidRPr="001002FB">
        <w:rPr>
          <w:rFonts w:asciiTheme="majorHAnsi" w:hAnsiTheme="majorHAnsi"/>
          <w:bCs/>
          <w:szCs w:val="22"/>
          <w:lang w:eastAsia="en-GB"/>
        </w:rPr>
        <w:t xml:space="preserve">aflat în domeniul public </w:t>
      </w:r>
      <w:r w:rsidR="001002FB" w:rsidRPr="001002FB">
        <w:rPr>
          <w:rFonts w:asciiTheme="majorHAnsi" w:hAnsiTheme="majorHAnsi"/>
          <w:bCs/>
          <w:szCs w:val="22"/>
          <w:lang w:eastAsia="en-GB"/>
        </w:rPr>
        <w:t xml:space="preserve"> </w:t>
      </w:r>
      <w:r w:rsidR="00346378" w:rsidRPr="001002FB">
        <w:rPr>
          <w:rFonts w:asciiTheme="majorHAnsi" w:hAnsiTheme="majorHAnsi"/>
          <w:bCs/>
          <w:szCs w:val="22"/>
          <w:lang w:eastAsia="en-GB"/>
        </w:rPr>
        <w:t xml:space="preserve">al comunei Dămienești, </w:t>
      </w:r>
      <w:r w:rsidR="00D33BBA" w:rsidRPr="001002FB">
        <w:rPr>
          <w:rFonts w:asciiTheme="majorHAnsi" w:hAnsiTheme="majorHAnsi"/>
          <w:bCs/>
          <w:szCs w:val="22"/>
          <w:lang w:eastAsia="en-GB"/>
        </w:rPr>
        <w:t xml:space="preserve"> </w:t>
      </w:r>
      <w:r w:rsidR="001002FB" w:rsidRPr="001002FB">
        <w:rPr>
          <w:rFonts w:asciiTheme="majorHAnsi" w:hAnsiTheme="majorHAnsi"/>
          <w:b/>
          <w:bCs/>
          <w:szCs w:val="22"/>
          <w:lang w:eastAsia="en-GB"/>
        </w:rPr>
        <w:t>în două loturi distincte</w:t>
      </w:r>
      <w:r w:rsidR="001002FB" w:rsidRPr="001002FB">
        <w:rPr>
          <w:rFonts w:asciiTheme="majorHAnsi" w:hAnsiTheme="majorHAnsi"/>
          <w:bCs/>
          <w:szCs w:val="22"/>
          <w:lang w:eastAsia="en-GB"/>
        </w:rPr>
        <w:t>, conform Referatului de admitere nr. 41384 din 07.06.2022 emis de OCPI BACĂU– BCPI BACĂU după cum urmează:</w:t>
      </w:r>
    </w:p>
    <w:p w:rsidR="00836B47" w:rsidRPr="00AE2D29" w:rsidRDefault="00836B47" w:rsidP="00836B47">
      <w:pPr>
        <w:jc w:val="both"/>
        <w:rPr>
          <w:rFonts w:asciiTheme="majorHAnsi" w:hAnsiTheme="majorHAnsi"/>
          <w:bCs/>
          <w:szCs w:val="22"/>
          <w:lang w:eastAsia="en-GB"/>
        </w:rPr>
      </w:pPr>
    </w:p>
    <w:p w:rsidR="003519F7" w:rsidRDefault="003519F7" w:rsidP="003519F7">
      <w:pPr>
        <w:numPr>
          <w:ilvl w:val="0"/>
          <w:numId w:val="1"/>
        </w:numPr>
        <w:jc w:val="both"/>
        <w:rPr>
          <w:rFonts w:asciiTheme="majorHAnsi" w:hAnsiTheme="majorHAnsi"/>
          <w:bCs/>
          <w:szCs w:val="22"/>
          <w:lang w:val="en-US" w:eastAsia="en-GB"/>
        </w:rPr>
      </w:pPr>
      <w:r>
        <w:rPr>
          <w:rFonts w:asciiTheme="majorHAnsi" w:hAnsiTheme="majorHAnsi"/>
          <w:bCs/>
          <w:szCs w:val="22"/>
          <w:lang w:val="en-US" w:eastAsia="en-GB"/>
        </w:rPr>
        <w:t xml:space="preserve">Lotul 1 - </w:t>
      </w:r>
      <w:r w:rsidRPr="00AE2D29">
        <w:rPr>
          <w:rFonts w:asciiTheme="majorHAnsi" w:hAnsiTheme="majorHAnsi"/>
          <w:bCs/>
          <w:szCs w:val="22"/>
          <w:lang w:val="en-US" w:eastAsia="en-GB"/>
        </w:rPr>
        <w:t xml:space="preserve">suprafața de </w:t>
      </w:r>
      <w:r>
        <w:rPr>
          <w:rFonts w:asciiTheme="majorHAnsi" w:hAnsiTheme="majorHAnsi"/>
          <w:bCs/>
          <w:szCs w:val="22"/>
          <w:lang w:val="en-US" w:eastAsia="en-GB"/>
        </w:rPr>
        <w:t>18992</w:t>
      </w:r>
      <w:r w:rsidRPr="00AE2D29">
        <w:rPr>
          <w:rFonts w:asciiTheme="majorHAnsi" w:hAnsiTheme="majorHAnsi"/>
          <w:bCs/>
          <w:szCs w:val="22"/>
          <w:lang w:val="en-US" w:eastAsia="en-GB"/>
        </w:rPr>
        <w:t xml:space="preserve"> mp, nr. cad </w:t>
      </w:r>
      <w:r>
        <w:rPr>
          <w:rFonts w:asciiTheme="majorHAnsi" w:hAnsiTheme="majorHAnsi"/>
          <w:bCs/>
          <w:szCs w:val="22"/>
          <w:lang w:val="en-US" w:eastAsia="en-GB"/>
        </w:rPr>
        <w:t>63173</w:t>
      </w:r>
      <w:r w:rsidRPr="00AE2D29">
        <w:rPr>
          <w:rFonts w:asciiTheme="majorHAnsi" w:hAnsiTheme="majorHAnsi"/>
          <w:bCs/>
          <w:szCs w:val="22"/>
          <w:lang w:val="en-US" w:eastAsia="en-GB"/>
        </w:rPr>
        <w:t>, categoria de folosință</w:t>
      </w:r>
      <w:r>
        <w:rPr>
          <w:rFonts w:asciiTheme="majorHAnsi" w:hAnsiTheme="majorHAnsi"/>
          <w:bCs/>
          <w:szCs w:val="22"/>
          <w:lang w:val="en-US" w:eastAsia="en-GB"/>
        </w:rPr>
        <w:t xml:space="preserve"> curți construcții și arabil</w:t>
      </w:r>
      <w:r w:rsidRPr="00AE2D29">
        <w:rPr>
          <w:rFonts w:asciiTheme="majorHAnsi" w:hAnsiTheme="majorHAnsi"/>
          <w:bCs/>
          <w:szCs w:val="22"/>
          <w:lang w:val="en-US" w:eastAsia="en-GB"/>
        </w:rPr>
        <w:t xml:space="preserve">, </w:t>
      </w:r>
      <w:r>
        <w:rPr>
          <w:rFonts w:asciiTheme="majorHAnsi" w:hAnsiTheme="majorHAnsi"/>
          <w:bCs/>
          <w:szCs w:val="22"/>
          <w:lang w:val="en-GB" w:eastAsia="en-GB"/>
        </w:rPr>
        <w:t>situat</w:t>
      </w:r>
      <w:r w:rsidRPr="00AE2D29">
        <w:rPr>
          <w:rFonts w:asciiTheme="majorHAnsi" w:hAnsiTheme="majorHAnsi"/>
          <w:bCs/>
          <w:szCs w:val="22"/>
          <w:lang w:val="en-GB" w:eastAsia="en-GB"/>
        </w:rPr>
        <w:t xml:space="preserve"> în </w:t>
      </w:r>
      <w:r>
        <w:rPr>
          <w:rFonts w:asciiTheme="majorHAnsi" w:hAnsiTheme="majorHAnsi"/>
          <w:bCs/>
          <w:szCs w:val="22"/>
          <w:lang w:val="en-GB" w:eastAsia="en-GB"/>
        </w:rPr>
        <w:t>in</w:t>
      </w:r>
      <w:r w:rsidRPr="00AE2D29">
        <w:rPr>
          <w:rFonts w:asciiTheme="majorHAnsi" w:hAnsiTheme="majorHAnsi"/>
          <w:bCs/>
          <w:szCs w:val="22"/>
          <w:lang w:val="en-GB" w:eastAsia="en-GB"/>
        </w:rPr>
        <w:t>travilan</w:t>
      </w:r>
      <w:r>
        <w:rPr>
          <w:rFonts w:asciiTheme="majorHAnsi" w:hAnsiTheme="majorHAnsi"/>
          <w:bCs/>
          <w:szCs w:val="22"/>
          <w:lang w:val="en-GB" w:eastAsia="en-GB"/>
        </w:rPr>
        <w:t>, NR. CAD 63173</w:t>
      </w:r>
      <w:r w:rsidRPr="00AE2D29">
        <w:rPr>
          <w:rFonts w:asciiTheme="majorHAnsi" w:hAnsiTheme="majorHAnsi"/>
          <w:bCs/>
          <w:szCs w:val="22"/>
          <w:lang w:val="en-US" w:eastAsia="en-GB"/>
        </w:rPr>
        <w:t>;</w:t>
      </w:r>
    </w:p>
    <w:p w:rsidR="003519F7" w:rsidRPr="00AE2D29" w:rsidRDefault="003519F7" w:rsidP="003519F7">
      <w:pPr>
        <w:ind w:left="720"/>
        <w:jc w:val="both"/>
        <w:rPr>
          <w:rFonts w:asciiTheme="majorHAnsi" w:hAnsiTheme="majorHAnsi"/>
          <w:bCs/>
          <w:szCs w:val="22"/>
          <w:lang w:val="en-US" w:eastAsia="en-GB"/>
        </w:rPr>
      </w:pPr>
    </w:p>
    <w:p w:rsidR="003519F7" w:rsidRPr="00AE2D29" w:rsidRDefault="003519F7" w:rsidP="003519F7">
      <w:pPr>
        <w:numPr>
          <w:ilvl w:val="0"/>
          <w:numId w:val="1"/>
        </w:numPr>
        <w:jc w:val="both"/>
        <w:rPr>
          <w:rFonts w:asciiTheme="majorHAnsi" w:hAnsiTheme="majorHAnsi"/>
          <w:bCs/>
          <w:szCs w:val="22"/>
          <w:lang w:val="en-US" w:eastAsia="en-GB"/>
        </w:rPr>
      </w:pPr>
      <w:r w:rsidRPr="00AE2D29">
        <w:rPr>
          <w:rFonts w:asciiTheme="majorHAnsi" w:hAnsiTheme="majorHAnsi"/>
          <w:bCs/>
          <w:szCs w:val="22"/>
          <w:lang w:val="en-US" w:eastAsia="en-GB"/>
        </w:rPr>
        <w:t xml:space="preserve">Lotul 2 – suprafața de </w:t>
      </w:r>
      <w:r>
        <w:rPr>
          <w:rFonts w:asciiTheme="majorHAnsi" w:hAnsiTheme="majorHAnsi"/>
          <w:bCs/>
          <w:szCs w:val="22"/>
          <w:lang w:val="en-US" w:eastAsia="en-GB"/>
        </w:rPr>
        <w:t>450</w:t>
      </w:r>
      <w:r w:rsidRPr="00AE2D29">
        <w:rPr>
          <w:rFonts w:asciiTheme="majorHAnsi" w:hAnsiTheme="majorHAnsi"/>
          <w:bCs/>
          <w:szCs w:val="22"/>
          <w:lang w:val="en-US" w:eastAsia="en-GB"/>
        </w:rPr>
        <w:t xml:space="preserve"> mp, nr. cad </w:t>
      </w:r>
      <w:r>
        <w:rPr>
          <w:rFonts w:asciiTheme="majorHAnsi" w:hAnsiTheme="majorHAnsi"/>
          <w:bCs/>
          <w:szCs w:val="22"/>
          <w:lang w:val="en-US" w:eastAsia="en-GB"/>
        </w:rPr>
        <w:t>63174</w:t>
      </w:r>
      <w:r w:rsidRPr="00AE2D29">
        <w:rPr>
          <w:rFonts w:asciiTheme="majorHAnsi" w:hAnsiTheme="majorHAnsi"/>
          <w:bCs/>
          <w:szCs w:val="22"/>
          <w:lang w:val="en-US" w:eastAsia="en-GB"/>
        </w:rPr>
        <w:t xml:space="preserve">,  categoria de folosință </w:t>
      </w:r>
      <w:r>
        <w:rPr>
          <w:rFonts w:asciiTheme="majorHAnsi" w:hAnsiTheme="majorHAnsi"/>
          <w:bCs/>
          <w:szCs w:val="22"/>
          <w:lang w:val="en-US" w:eastAsia="en-GB"/>
        </w:rPr>
        <w:t>arabil</w:t>
      </w:r>
      <w:r w:rsidRPr="00AE2D29">
        <w:rPr>
          <w:rFonts w:asciiTheme="majorHAnsi" w:hAnsiTheme="majorHAnsi"/>
          <w:bCs/>
          <w:szCs w:val="22"/>
          <w:lang w:val="en-US" w:eastAsia="en-GB"/>
        </w:rPr>
        <w:t xml:space="preserve">, </w:t>
      </w:r>
      <w:r w:rsidRPr="00AE2D29">
        <w:rPr>
          <w:rFonts w:asciiTheme="majorHAnsi" w:hAnsiTheme="majorHAnsi"/>
          <w:bCs/>
          <w:szCs w:val="22"/>
          <w:lang w:val="en-GB" w:eastAsia="en-GB"/>
        </w:rPr>
        <w:t xml:space="preserve">situată în </w:t>
      </w:r>
      <w:r>
        <w:rPr>
          <w:rFonts w:asciiTheme="majorHAnsi" w:hAnsiTheme="majorHAnsi"/>
          <w:bCs/>
          <w:szCs w:val="22"/>
          <w:lang w:val="en-GB" w:eastAsia="en-GB"/>
        </w:rPr>
        <w:t>in</w:t>
      </w:r>
      <w:r w:rsidRPr="00AE2D29">
        <w:rPr>
          <w:rFonts w:asciiTheme="majorHAnsi" w:hAnsiTheme="majorHAnsi"/>
          <w:bCs/>
          <w:szCs w:val="22"/>
          <w:lang w:val="en-GB" w:eastAsia="en-GB"/>
        </w:rPr>
        <w:t>travilan</w:t>
      </w:r>
      <w:r>
        <w:rPr>
          <w:rFonts w:asciiTheme="majorHAnsi" w:hAnsiTheme="majorHAnsi"/>
          <w:bCs/>
          <w:szCs w:val="22"/>
          <w:lang w:val="en-GB" w:eastAsia="en-GB"/>
        </w:rPr>
        <w:t>, NR. CAD. 63174</w:t>
      </w:r>
      <w:r w:rsidRPr="00AE2D29">
        <w:rPr>
          <w:rFonts w:asciiTheme="majorHAnsi" w:hAnsiTheme="majorHAnsi"/>
          <w:bCs/>
          <w:szCs w:val="22"/>
          <w:lang w:val="en-US" w:eastAsia="en-GB"/>
        </w:rPr>
        <w:t>.</w:t>
      </w:r>
    </w:p>
    <w:p w:rsidR="00836B47" w:rsidRPr="00AE2D29" w:rsidRDefault="00836B47" w:rsidP="00836B47">
      <w:pPr>
        <w:ind w:left="720"/>
        <w:rPr>
          <w:rFonts w:asciiTheme="majorHAnsi" w:hAnsiTheme="majorHAnsi"/>
          <w:b/>
          <w:bCs/>
          <w:szCs w:val="22"/>
          <w:lang w:val="en-US" w:eastAsia="en-GB"/>
        </w:rPr>
      </w:pPr>
    </w:p>
    <w:p w:rsidR="00836B47" w:rsidRPr="00AE2D29" w:rsidRDefault="00836B47" w:rsidP="00836B47">
      <w:pPr>
        <w:jc w:val="both"/>
        <w:rPr>
          <w:rFonts w:asciiTheme="majorHAnsi" w:hAnsiTheme="majorHAnsi"/>
          <w:bCs/>
          <w:szCs w:val="22"/>
          <w:lang w:eastAsia="en-GB"/>
        </w:rPr>
      </w:pPr>
      <w:r w:rsidRPr="00AE2D29">
        <w:rPr>
          <w:rFonts w:asciiTheme="majorHAnsi" w:hAnsiTheme="majorHAnsi"/>
          <w:b/>
          <w:bCs/>
          <w:szCs w:val="22"/>
          <w:lang w:eastAsia="en-GB"/>
        </w:rPr>
        <w:t>Art. 2.</w:t>
      </w:r>
      <w:r w:rsidRPr="00AE2D29">
        <w:rPr>
          <w:rFonts w:asciiTheme="majorHAnsi" w:hAnsiTheme="majorHAnsi"/>
          <w:bCs/>
          <w:szCs w:val="22"/>
          <w:lang w:eastAsia="en-GB"/>
        </w:rPr>
        <w:t xml:space="preserve"> Se împuternicește primarul comunei </w:t>
      </w:r>
      <w:r w:rsidR="006834B2" w:rsidRPr="00AE2D29">
        <w:rPr>
          <w:rFonts w:asciiTheme="majorHAnsi" w:hAnsiTheme="majorHAnsi"/>
          <w:bCs/>
          <w:szCs w:val="22"/>
          <w:lang w:eastAsia="en-GB"/>
        </w:rPr>
        <w:t>Dămienești</w:t>
      </w:r>
      <w:r w:rsidRPr="00AE2D29">
        <w:rPr>
          <w:rFonts w:asciiTheme="majorHAnsi" w:hAnsiTheme="majorHAnsi"/>
          <w:bCs/>
          <w:szCs w:val="22"/>
          <w:lang w:eastAsia="en-GB"/>
        </w:rPr>
        <w:t>, d</w:t>
      </w:r>
      <w:r w:rsidR="006834B2" w:rsidRPr="00AE2D29">
        <w:rPr>
          <w:rFonts w:asciiTheme="majorHAnsi" w:hAnsiTheme="majorHAnsi"/>
          <w:bCs/>
          <w:szCs w:val="22"/>
          <w:lang w:eastAsia="en-GB"/>
        </w:rPr>
        <w:t>l. RĂILEANU Vasilică Cătălin</w:t>
      </w:r>
      <w:r w:rsidRPr="00AE2D29">
        <w:rPr>
          <w:rFonts w:asciiTheme="majorHAnsi" w:hAnsiTheme="majorHAnsi"/>
          <w:bCs/>
          <w:szCs w:val="22"/>
          <w:lang w:eastAsia="en-GB"/>
        </w:rPr>
        <w:t xml:space="preserve"> în vederea reprezentării Comunei</w:t>
      </w:r>
      <w:r w:rsidR="006834B2" w:rsidRPr="00AE2D29">
        <w:rPr>
          <w:rFonts w:asciiTheme="majorHAnsi" w:hAnsiTheme="majorHAnsi"/>
          <w:bCs/>
          <w:szCs w:val="22"/>
          <w:lang w:eastAsia="en-GB"/>
        </w:rPr>
        <w:t xml:space="preserve"> Dămienești</w:t>
      </w:r>
      <w:r w:rsidRPr="00AE2D29">
        <w:rPr>
          <w:rFonts w:asciiTheme="majorHAnsi" w:hAnsiTheme="majorHAnsi"/>
          <w:bCs/>
          <w:szCs w:val="22"/>
          <w:lang w:eastAsia="en-GB"/>
        </w:rPr>
        <w:t xml:space="preserve"> și a Consiliului Local al Comunei </w:t>
      </w:r>
      <w:r w:rsidR="006834B2" w:rsidRPr="00AE2D29">
        <w:rPr>
          <w:rFonts w:asciiTheme="majorHAnsi" w:hAnsiTheme="majorHAnsi"/>
          <w:bCs/>
          <w:szCs w:val="22"/>
          <w:lang w:eastAsia="en-GB"/>
        </w:rPr>
        <w:t>Dămienești</w:t>
      </w:r>
      <w:r w:rsidRPr="00AE2D29">
        <w:rPr>
          <w:rFonts w:asciiTheme="majorHAnsi" w:hAnsiTheme="majorHAnsi"/>
          <w:bCs/>
          <w:szCs w:val="22"/>
          <w:lang w:eastAsia="en-GB"/>
        </w:rPr>
        <w:t xml:space="preserve"> la Oficiul de Cadastru și Publicitate Imobiliară </w:t>
      </w:r>
      <w:r w:rsidR="006834B2" w:rsidRPr="00AE2D29">
        <w:rPr>
          <w:rFonts w:asciiTheme="majorHAnsi" w:hAnsiTheme="majorHAnsi"/>
          <w:bCs/>
          <w:szCs w:val="22"/>
          <w:lang w:eastAsia="en-GB"/>
        </w:rPr>
        <w:t>Bacău</w:t>
      </w:r>
      <w:r w:rsidRPr="00AE2D29">
        <w:rPr>
          <w:rFonts w:asciiTheme="majorHAnsi" w:hAnsiTheme="majorHAnsi"/>
          <w:bCs/>
          <w:szCs w:val="22"/>
          <w:lang w:eastAsia="en-GB"/>
        </w:rPr>
        <w:t xml:space="preserve">, pentru încheierea actului de dezmembrare, semnarea și îndeplinirea tuturor formalităților legale și a condițiilor de publicitate imobiliară prevăzute de lege, în vederea dezmembrării terenului aparținând domeniului </w:t>
      </w:r>
      <w:r w:rsidR="001002FB">
        <w:rPr>
          <w:rFonts w:asciiTheme="majorHAnsi" w:hAnsiTheme="majorHAnsi"/>
          <w:bCs/>
          <w:szCs w:val="22"/>
          <w:lang w:eastAsia="en-GB"/>
        </w:rPr>
        <w:t>public</w:t>
      </w:r>
      <w:r w:rsidRPr="00AE2D29">
        <w:rPr>
          <w:rFonts w:asciiTheme="majorHAnsi" w:hAnsiTheme="majorHAnsi"/>
          <w:bCs/>
          <w:szCs w:val="22"/>
          <w:lang w:eastAsia="en-GB"/>
        </w:rPr>
        <w:t xml:space="preserve"> al Comunei </w:t>
      </w:r>
      <w:r w:rsidR="006834B2" w:rsidRPr="00AE2D29">
        <w:rPr>
          <w:rFonts w:asciiTheme="majorHAnsi" w:hAnsiTheme="majorHAnsi"/>
          <w:bCs/>
          <w:szCs w:val="22"/>
          <w:lang w:eastAsia="en-GB"/>
        </w:rPr>
        <w:t>Dămienești</w:t>
      </w:r>
      <w:r w:rsidR="00AE2D29">
        <w:rPr>
          <w:rFonts w:asciiTheme="majorHAnsi" w:hAnsiTheme="majorHAnsi"/>
          <w:bCs/>
          <w:szCs w:val="22"/>
          <w:lang w:eastAsia="en-GB"/>
        </w:rPr>
        <w:t>,</w:t>
      </w:r>
      <w:r w:rsidR="006834B2" w:rsidRPr="00AE2D29">
        <w:rPr>
          <w:rFonts w:asciiTheme="majorHAnsi" w:hAnsiTheme="majorHAnsi"/>
          <w:bCs/>
          <w:szCs w:val="22"/>
          <w:lang w:eastAsia="en-GB"/>
        </w:rPr>
        <w:t xml:space="preserve"> </w:t>
      </w:r>
      <w:r w:rsidRPr="00AE2D29">
        <w:rPr>
          <w:rFonts w:asciiTheme="majorHAnsi" w:hAnsiTheme="majorHAnsi"/>
          <w:bCs/>
          <w:szCs w:val="22"/>
          <w:lang w:eastAsia="en-GB"/>
        </w:rPr>
        <w:t xml:space="preserve"> după cum a fost menționat la art.1.</w:t>
      </w:r>
    </w:p>
    <w:p w:rsidR="00836B47" w:rsidRPr="00AE2D29" w:rsidRDefault="00836B47" w:rsidP="00836B47">
      <w:pPr>
        <w:jc w:val="both"/>
        <w:rPr>
          <w:rFonts w:asciiTheme="majorHAnsi" w:hAnsiTheme="majorHAnsi"/>
          <w:bCs/>
          <w:szCs w:val="22"/>
          <w:lang w:eastAsia="en-GB"/>
        </w:rPr>
      </w:pPr>
    </w:p>
    <w:p w:rsidR="00836B47" w:rsidRPr="00AE2D29" w:rsidRDefault="00AE2D29" w:rsidP="00836B47">
      <w:pPr>
        <w:jc w:val="both"/>
        <w:rPr>
          <w:rFonts w:asciiTheme="majorHAnsi" w:hAnsiTheme="majorHAnsi"/>
          <w:bCs/>
          <w:szCs w:val="22"/>
          <w:lang w:val="en-GB" w:eastAsia="en-GB"/>
        </w:rPr>
      </w:pPr>
      <w:r>
        <w:rPr>
          <w:rFonts w:asciiTheme="majorHAnsi" w:hAnsiTheme="majorHAnsi"/>
          <w:b/>
          <w:bCs/>
          <w:szCs w:val="22"/>
          <w:lang w:eastAsia="en-GB"/>
        </w:rPr>
        <w:t>Art.</w:t>
      </w:r>
      <w:r w:rsidR="00836B47" w:rsidRPr="00AE2D29">
        <w:rPr>
          <w:rFonts w:asciiTheme="majorHAnsi" w:hAnsiTheme="majorHAnsi"/>
          <w:b/>
          <w:bCs/>
          <w:szCs w:val="22"/>
          <w:lang w:eastAsia="en-GB"/>
        </w:rPr>
        <w:t>3.</w:t>
      </w:r>
      <w:r w:rsidR="006834B2" w:rsidRPr="00AE2D29">
        <w:rPr>
          <w:rFonts w:asciiTheme="majorHAnsi" w:hAnsiTheme="majorHAnsi"/>
        </w:rPr>
        <w:t xml:space="preserve"> (1). Secretarul general UAT va as</w:t>
      </w:r>
      <w:r w:rsidR="001002FB">
        <w:rPr>
          <w:rFonts w:asciiTheme="majorHAnsi" w:hAnsiTheme="majorHAnsi"/>
        </w:rPr>
        <w:t>igura comunicarea prezentei hotărâ</w:t>
      </w:r>
      <w:r w:rsidR="006834B2" w:rsidRPr="00AE2D29">
        <w:rPr>
          <w:rFonts w:asciiTheme="majorHAnsi" w:hAnsiTheme="majorHAnsi"/>
        </w:rPr>
        <w:t xml:space="preserve">ri </w:t>
      </w:r>
      <w:r w:rsidR="001002FB">
        <w:rPr>
          <w:rFonts w:asciiTheme="majorHAnsi" w:hAnsiTheme="majorHAnsi"/>
          <w:bCs/>
          <w:szCs w:val="22"/>
          <w:lang w:val="en-GB" w:eastAsia="en-GB"/>
        </w:rPr>
        <w:t>către</w:t>
      </w:r>
      <w:r w:rsidR="00836B47" w:rsidRPr="00AE2D29">
        <w:rPr>
          <w:rFonts w:asciiTheme="majorHAnsi" w:hAnsiTheme="majorHAnsi"/>
          <w:bCs/>
          <w:szCs w:val="22"/>
          <w:lang w:val="en-GB" w:eastAsia="en-GB"/>
        </w:rPr>
        <w:t xml:space="preserve"> Instituția</w:t>
      </w:r>
      <w:r w:rsidR="001002FB">
        <w:rPr>
          <w:rFonts w:asciiTheme="majorHAnsi" w:hAnsiTheme="majorHAnsi"/>
          <w:bCs/>
          <w:szCs w:val="22"/>
          <w:lang w:val="en-GB" w:eastAsia="en-GB"/>
        </w:rPr>
        <w:t xml:space="preserve"> </w:t>
      </w:r>
      <w:r w:rsidR="00836B47" w:rsidRPr="00AE2D29">
        <w:rPr>
          <w:rFonts w:asciiTheme="majorHAnsi" w:hAnsiTheme="majorHAnsi"/>
          <w:bCs/>
          <w:szCs w:val="22"/>
          <w:lang w:val="en-GB" w:eastAsia="en-GB"/>
        </w:rPr>
        <w:t>Prefectului – Județul B</w:t>
      </w:r>
      <w:r w:rsidR="006834B2" w:rsidRPr="00AE2D29">
        <w:rPr>
          <w:rFonts w:asciiTheme="majorHAnsi" w:hAnsiTheme="majorHAnsi"/>
          <w:bCs/>
          <w:szCs w:val="22"/>
          <w:lang w:val="en-GB" w:eastAsia="en-GB"/>
        </w:rPr>
        <w:t xml:space="preserve">acău, </w:t>
      </w:r>
      <w:r w:rsidR="00836B47" w:rsidRPr="00AE2D29">
        <w:rPr>
          <w:rFonts w:asciiTheme="majorHAnsi" w:hAnsiTheme="majorHAnsi"/>
          <w:bCs/>
          <w:szCs w:val="22"/>
          <w:lang w:val="en-GB" w:eastAsia="en-GB"/>
        </w:rPr>
        <w:t>Primarul</w:t>
      </w:r>
      <w:r w:rsidR="006834B2" w:rsidRPr="00AE2D29">
        <w:rPr>
          <w:rFonts w:asciiTheme="majorHAnsi" w:hAnsiTheme="majorHAnsi"/>
          <w:bCs/>
          <w:szCs w:val="22"/>
          <w:lang w:val="en-GB" w:eastAsia="en-GB"/>
        </w:rPr>
        <w:t xml:space="preserve"> </w:t>
      </w:r>
      <w:r w:rsidR="00836B47" w:rsidRPr="00AE2D29">
        <w:rPr>
          <w:rFonts w:asciiTheme="majorHAnsi" w:hAnsiTheme="majorHAnsi"/>
          <w:bCs/>
          <w:szCs w:val="22"/>
          <w:lang w:val="en-GB" w:eastAsia="en-GB"/>
        </w:rPr>
        <w:t>comunei</w:t>
      </w:r>
      <w:r w:rsidR="006834B2" w:rsidRPr="00AE2D29">
        <w:rPr>
          <w:rFonts w:asciiTheme="majorHAnsi" w:hAnsiTheme="majorHAnsi"/>
          <w:bCs/>
          <w:szCs w:val="22"/>
          <w:lang w:val="en-GB" w:eastAsia="en-GB"/>
        </w:rPr>
        <w:t xml:space="preserve"> Dămienești, </w:t>
      </w:r>
      <w:r w:rsidR="00836B47" w:rsidRPr="00AE2D29">
        <w:rPr>
          <w:rFonts w:asciiTheme="majorHAnsi" w:hAnsiTheme="majorHAnsi"/>
          <w:bCs/>
          <w:szCs w:val="22"/>
          <w:lang w:val="en-GB" w:eastAsia="en-GB"/>
        </w:rPr>
        <w:t>Instituțiilor</w:t>
      </w:r>
      <w:r w:rsidR="006834B2" w:rsidRPr="00AE2D29">
        <w:rPr>
          <w:rFonts w:asciiTheme="majorHAnsi" w:hAnsiTheme="majorHAnsi"/>
          <w:bCs/>
          <w:szCs w:val="22"/>
          <w:lang w:val="en-GB" w:eastAsia="en-GB"/>
        </w:rPr>
        <w:t xml:space="preserve"> </w:t>
      </w:r>
      <w:r w:rsidR="00836B47" w:rsidRPr="00AE2D29">
        <w:rPr>
          <w:rFonts w:asciiTheme="majorHAnsi" w:hAnsiTheme="majorHAnsi"/>
          <w:bCs/>
          <w:szCs w:val="22"/>
          <w:lang w:val="en-GB" w:eastAsia="en-GB"/>
        </w:rPr>
        <w:t>și</w:t>
      </w:r>
      <w:r w:rsidR="006834B2" w:rsidRPr="00AE2D29">
        <w:rPr>
          <w:rFonts w:asciiTheme="majorHAnsi" w:hAnsiTheme="majorHAnsi"/>
          <w:bCs/>
          <w:szCs w:val="22"/>
          <w:lang w:val="en-GB" w:eastAsia="en-GB"/>
        </w:rPr>
        <w:t xml:space="preserve"> </w:t>
      </w:r>
      <w:r w:rsidR="00836B47" w:rsidRPr="00AE2D29">
        <w:rPr>
          <w:rFonts w:asciiTheme="majorHAnsi" w:hAnsiTheme="majorHAnsi"/>
          <w:bCs/>
          <w:szCs w:val="22"/>
          <w:lang w:val="en-GB" w:eastAsia="en-GB"/>
        </w:rPr>
        <w:t>persoanelor</w:t>
      </w:r>
      <w:r w:rsidR="006834B2" w:rsidRPr="00AE2D29">
        <w:rPr>
          <w:rFonts w:asciiTheme="majorHAnsi" w:hAnsiTheme="majorHAnsi"/>
          <w:bCs/>
          <w:szCs w:val="22"/>
          <w:lang w:val="en-GB" w:eastAsia="en-GB"/>
        </w:rPr>
        <w:t xml:space="preserve"> </w:t>
      </w:r>
      <w:r w:rsidR="00836B47" w:rsidRPr="00AE2D29">
        <w:rPr>
          <w:rFonts w:asciiTheme="majorHAnsi" w:hAnsiTheme="majorHAnsi"/>
          <w:bCs/>
          <w:szCs w:val="22"/>
          <w:lang w:val="en-GB" w:eastAsia="en-GB"/>
        </w:rPr>
        <w:t>interesate.</w:t>
      </w:r>
    </w:p>
    <w:p w:rsidR="006834B2" w:rsidRPr="00AE2D29" w:rsidRDefault="006834B2" w:rsidP="006834B2">
      <w:pPr>
        <w:pStyle w:val="NoSpacing"/>
        <w:jc w:val="both"/>
        <w:rPr>
          <w:rFonts w:asciiTheme="majorHAnsi" w:hAnsiTheme="majorHAnsi"/>
          <w:b/>
          <w:bCs/>
          <w:sz w:val="24"/>
          <w:szCs w:val="24"/>
        </w:rPr>
      </w:pPr>
      <w:r w:rsidRPr="00AE2D29">
        <w:rPr>
          <w:rFonts w:asciiTheme="majorHAnsi" w:hAnsiTheme="majorHAnsi"/>
          <w:bCs/>
          <w:sz w:val="24"/>
          <w:szCs w:val="24"/>
        </w:rPr>
        <w:t xml:space="preserve">        </w:t>
      </w:r>
      <w:r w:rsidR="001002FB">
        <w:rPr>
          <w:rFonts w:asciiTheme="majorHAnsi" w:hAnsiTheme="majorHAnsi"/>
          <w:bCs/>
          <w:sz w:val="24"/>
          <w:szCs w:val="24"/>
        </w:rPr>
        <w:t xml:space="preserve"> </w:t>
      </w:r>
      <w:r w:rsidR="00AE2D29">
        <w:rPr>
          <w:rFonts w:asciiTheme="majorHAnsi" w:hAnsiTheme="majorHAnsi"/>
          <w:bCs/>
          <w:sz w:val="24"/>
          <w:szCs w:val="24"/>
        </w:rPr>
        <w:t xml:space="preserve"> </w:t>
      </w:r>
      <w:r w:rsidRPr="00AE2D29">
        <w:rPr>
          <w:rFonts w:asciiTheme="majorHAnsi" w:hAnsiTheme="majorHAnsi"/>
          <w:bCs/>
          <w:sz w:val="24"/>
          <w:szCs w:val="24"/>
        </w:rPr>
        <w:t xml:space="preserve">   (2). Prevederile prezentei hotărâri se  afisează la sediul instituției si vor  putea fi consultate pe site-ul primăriei la adres: www.primariadamienești.ro/MONITORUL OFICIAL/HOTĂRÂRILE AUTORITĂȚII DELIBERATIVE.</w:t>
      </w:r>
      <w:r w:rsidRPr="00AE2D29">
        <w:rPr>
          <w:rFonts w:asciiTheme="majorHAnsi" w:hAnsiTheme="majorHAnsi"/>
          <w:b/>
          <w:bCs/>
          <w:sz w:val="24"/>
          <w:szCs w:val="24"/>
        </w:rPr>
        <w:t xml:space="preserve">  </w:t>
      </w:r>
    </w:p>
    <w:p w:rsidR="006834B2" w:rsidRPr="00AE2D29" w:rsidRDefault="006834B2" w:rsidP="006834B2">
      <w:pPr>
        <w:pStyle w:val="NoSpacing"/>
        <w:jc w:val="both"/>
        <w:rPr>
          <w:rFonts w:asciiTheme="majorHAnsi" w:hAnsiTheme="majorHAnsi"/>
          <w:b/>
          <w:bCs/>
          <w:sz w:val="24"/>
          <w:szCs w:val="24"/>
        </w:rPr>
      </w:pPr>
      <w:r w:rsidRPr="00AE2D29">
        <w:rPr>
          <w:rFonts w:asciiTheme="majorHAnsi" w:hAnsiTheme="majorHAnsi"/>
          <w:b/>
          <w:bCs/>
          <w:sz w:val="24"/>
          <w:szCs w:val="24"/>
        </w:rPr>
        <w:t xml:space="preserve">     </w:t>
      </w:r>
    </w:p>
    <w:p w:rsidR="006834B2" w:rsidRPr="00AE2D29" w:rsidRDefault="00AE2D29" w:rsidP="006834B2">
      <w:pPr>
        <w:jc w:val="both"/>
        <w:rPr>
          <w:rFonts w:asciiTheme="majorHAnsi" w:hAnsiTheme="majorHAnsi"/>
          <w:lang w:val="en-US"/>
        </w:rPr>
      </w:pPr>
      <w:r>
        <w:rPr>
          <w:rFonts w:asciiTheme="majorHAnsi" w:hAnsiTheme="majorHAnsi"/>
          <w:b/>
        </w:rPr>
        <w:t>Art.4</w:t>
      </w:r>
      <w:r w:rsidR="006834B2" w:rsidRPr="00AE2D29">
        <w:rPr>
          <w:rFonts w:asciiTheme="majorHAnsi" w:hAnsiTheme="majorHAnsi"/>
          <w:b/>
        </w:rPr>
        <w:t xml:space="preserve">. </w:t>
      </w:r>
      <w:r w:rsidR="006834B2" w:rsidRPr="00AE2D29">
        <w:rPr>
          <w:rFonts w:asciiTheme="majorHAnsi" w:hAnsiTheme="majorHAnsi"/>
        </w:rPr>
        <w:t>(1)</w:t>
      </w:r>
      <w:r w:rsidR="006834B2" w:rsidRPr="00AE2D29">
        <w:rPr>
          <w:rFonts w:asciiTheme="majorHAnsi" w:hAnsiTheme="majorHAnsi"/>
          <w:lang w:val="en-US"/>
        </w:rPr>
        <w:t>. Prezenta hotărăre a fost a</w:t>
      </w:r>
      <w:r w:rsidR="006834B2" w:rsidRPr="00AE2D29">
        <w:rPr>
          <w:rFonts w:asciiTheme="majorHAnsi" w:hAnsiTheme="majorHAnsi"/>
        </w:rPr>
        <w:t>doptată cu votul majorității absolute  în conditiile art. 5 lit.cc), coroborat cu   prevederile art.139 alin.(1) si (3) lit.a)  din OUG nr.57/2019</w:t>
      </w:r>
      <w:r w:rsidR="006834B2" w:rsidRPr="00AE2D29">
        <w:rPr>
          <w:rFonts w:asciiTheme="majorHAnsi" w:hAnsiTheme="majorHAnsi"/>
          <w:lang w:val="en-US"/>
        </w:rPr>
        <w:t xml:space="preserve">, cu un număr de _______  voturi </w:t>
      </w:r>
      <w:r w:rsidR="006834B2" w:rsidRPr="00AE2D29">
        <w:rPr>
          <w:rFonts w:asciiTheme="majorHAnsi" w:hAnsiTheme="majorHAnsi"/>
          <w:b/>
          <w:lang w:val="en-US"/>
        </w:rPr>
        <w:t>pentru</w:t>
      </w:r>
      <w:r w:rsidR="006834B2" w:rsidRPr="00AE2D29">
        <w:rPr>
          <w:rFonts w:asciiTheme="majorHAnsi" w:hAnsiTheme="majorHAnsi"/>
          <w:lang w:val="en-US"/>
        </w:rPr>
        <w:t>, ____ voturi împotrivă, ____ abțineri.</w:t>
      </w:r>
    </w:p>
    <w:p w:rsidR="006834B2" w:rsidRPr="00AE2D29" w:rsidRDefault="00AE2D29" w:rsidP="006834B2">
      <w:pPr>
        <w:tabs>
          <w:tab w:val="left" w:pos="45"/>
        </w:tabs>
        <w:autoSpaceDE w:val="0"/>
        <w:jc w:val="both"/>
        <w:rPr>
          <w:rFonts w:asciiTheme="majorHAnsi" w:hAnsiTheme="majorHAnsi"/>
        </w:rPr>
      </w:pPr>
      <w:r>
        <w:rPr>
          <w:rFonts w:asciiTheme="majorHAnsi" w:hAnsiTheme="majorHAnsi"/>
          <w:lang w:val="en-US"/>
        </w:rPr>
        <w:t xml:space="preserve">          </w:t>
      </w:r>
      <w:r w:rsidR="006834B2" w:rsidRPr="00AE2D29">
        <w:rPr>
          <w:rFonts w:asciiTheme="majorHAnsi" w:hAnsiTheme="majorHAnsi"/>
          <w:lang w:val="en-US"/>
        </w:rPr>
        <w:t xml:space="preserve">  </w:t>
      </w:r>
      <w:r w:rsidR="006834B2" w:rsidRPr="00AE2D29">
        <w:rPr>
          <w:rFonts w:asciiTheme="majorHAnsi" w:hAnsiTheme="majorHAnsi"/>
        </w:rPr>
        <w:t>(2). Au fost prezenti un numar   de ____ consilieri   din totalul de 11  mandate.</w:t>
      </w:r>
    </w:p>
    <w:p w:rsidR="006834B2" w:rsidRPr="00AE2D29" w:rsidRDefault="006834B2" w:rsidP="006834B2">
      <w:pPr>
        <w:autoSpaceDE w:val="0"/>
        <w:jc w:val="center"/>
        <w:rPr>
          <w:rFonts w:asciiTheme="majorHAnsi" w:hAnsiTheme="majorHAnsi"/>
        </w:rPr>
      </w:pPr>
      <w:r w:rsidRPr="00AE2D29">
        <w:rPr>
          <w:rFonts w:asciiTheme="majorHAnsi" w:hAnsiTheme="majorHAnsi"/>
        </w:rPr>
        <w:t xml:space="preserve"> </w:t>
      </w:r>
    </w:p>
    <w:p w:rsidR="00836B47" w:rsidRPr="00AE2D29" w:rsidRDefault="00836B47" w:rsidP="00836B47">
      <w:pPr>
        <w:jc w:val="both"/>
        <w:rPr>
          <w:rFonts w:asciiTheme="majorHAnsi" w:hAnsiTheme="majorHAnsi"/>
          <w:bCs/>
          <w:szCs w:val="22"/>
          <w:lang w:val="en-GB" w:eastAsia="en-GB"/>
        </w:rPr>
      </w:pPr>
    </w:p>
    <w:p w:rsidR="00836B47" w:rsidRPr="00AE2D29" w:rsidRDefault="00AE2D29" w:rsidP="00836B47">
      <w:pPr>
        <w:jc w:val="both"/>
        <w:rPr>
          <w:rFonts w:asciiTheme="majorHAnsi" w:hAnsiTheme="majorHAnsi"/>
          <w:bCs/>
          <w:szCs w:val="22"/>
          <w:lang w:val="en-GB" w:eastAsia="en-GB"/>
        </w:rPr>
      </w:pPr>
      <w:r>
        <w:rPr>
          <w:rFonts w:asciiTheme="majorHAnsi" w:hAnsiTheme="majorHAnsi"/>
          <w:bCs/>
          <w:szCs w:val="22"/>
          <w:lang w:val="en-GB" w:eastAsia="en-GB"/>
        </w:rPr>
        <w:t>INITIATOR,</w:t>
      </w:r>
    </w:p>
    <w:p w:rsidR="006834B2" w:rsidRPr="00AE2D29" w:rsidRDefault="006834B2" w:rsidP="00836B47">
      <w:pPr>
        <w:jc w:val="both"/>
        <w:rPr>
          <w:rFonts w:asciiTheme="majorHAnsi" w:hAnsiTheme="majorHAnsi"/>
          <w:bCs/>
          <w:szCs w:val="22"/>
          <w:lang w:val="en-GB" w:eastAsia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04"/>
        <w:gridCol w:w="4726"/>
      </w:tblGrid>
      <w:tr w:rsidR="006834B2" w:rsidRPr="00AE2D29" w:rsidTr="000C616A">
        <w:tc>
          <w:tcPr>
            <w:tcW w:w="4788" w:type="dxa"/>
          </w:tcPr>
          <w:p w:rsidR="006834B2" w:rsidRPr="00AE2D29" w:rsidRDefault="006834B2" w:rsidP="000C616A">
            <w:pPr>
              <w:pStyle w:val="NoSpacing"/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AE2D29">
              <w:rPr>
                <w:rFonts w:ascii="Cambria" w:hAnsi="Cambria"/>
                <w:sz w:val="24"/>
                <w:szCs w:val="24"/>
              </w:rPr>
              <w:t>PRIMAR,                                                                 RĂILEANU Vasilică Cătălin</w:t>
            </w:r>
          </w:p>
          <w:p w:rsidR="006834B2" w:rsidRPr="00AE2D29" w:rsidRDefault="006834B2" w:rsidP="000C616A">
            <w:pPr>
              <w:pStyle w:val="NoSpacing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788" w:type="dxa"/>
          </w:tcPr>
          <w:p w:rsidR="006834B2" w:rsidRPr="00AE2D29" w:rsidRDefault="006834B2" w:rsidP="000C616A">
            <w:pPr>
              <w:pStyle w:val="NoSpacing"/>
              <w:spacing w:line="276" w:lineRule="auto"/>
              <w:ind w:left="987"/>
              <w:rPr>
                <w:rFonts w:ascii="Cambria" w:hAnsi="Cambria"/>
                <w:sz w:val="24"/>
                <w:szCs w:val="24"/>
              </w:rPr>
            </w:pPr>
            <w:r w:rsidRPr="00AE2D29">
              <w:rPr>
                <w:rFonts w:ascii="Cambria" w:hAnsi="Cambria"/>
                <w:sz w:val="24"/>
                <w:szCs w:val="24"/>
              </w:rPr>
              <w:t>Avizat de legalitate,</w:t>
            </w:r>
          </w:p>
          <w:p w:rsidR="006834B2" w:rsidRPr="00AE2D29" w:rsidRDefault="006834B2" w:rsidP="000C616A">
            <w:pPr>
              <w:pStyle w:val="NoSpacing"/>
              <w:spacing w:line="276" w:lineRule="auto"/>
              <w:ind w:left="987"/>
              <w:rPr>
                <w:rFonts w:ascii="Cambria" w:hAnsi="Cambria"/>
                <w:sz w:val="24"/>
                <w:szCs w:val="24"/>
              </w:rPr>
            </w:pPr>
            <w:r w:rsidRPr="00AE2D29">
              <w:rPr>
                <w:rFonts w:ascii="Cambria" w:hAnsi="Cambria"/>
                <w:sz w:val="24"/>
                <w:szCs w:val="24"/>
              </w:rPr>
              <w:t>Secretarul general al UAT</w:t>
            </w:r>
          </w:p>
          <w:p w:rsidR="006834B2" w:rsidRPr="00AE2D29" w:rsidRDefault="006834B2" w:rsidP="000C616A">
            <w:pPr>
              <w:ind w:left="987"/>
              <w:rPr>
                <w:rFonts w:ascii="Cambria" w:hAnsi="Cambria"/>
                <w:sz w:val="24"/>
                <w:szCs w:val="24"/>
              </w:rPr>
            </w:pPr>
            <w:r w:rsidRPr="00AE2D29">
              <w:rPr>
                <w:rFonts w:ascii="Cambria" w:hAnsi="Cambria"/>
                <w:sz w:val="24"/>
                <w:szCs w:val="24"/>
              </w:rPr>
              <w:t>Verde Matilda</w:t>
            </w:r>
          </w:p>
        </w:tc>
      </w:tr>
    </w:tbl>
    <w:p w:rsidR="006834B2" w:rsidRPr="00AE2D29" w:rsidRDefault="0025224C" w:rsidP="006834B2">
      <w:pPr>
        <w:pStyle w:val="NoSpacing"/>
        <w:jc w:val="both"/>
        <w:rPr>
          <w:rFonts w:asciiTheme="majorHAnsi" w:hAnsiTheme="majorHAnsi"/>
        </w:rPr>
      </w:pPr>
      <w:r w:rsidRPr="00AE2D29">
        <w:rPr>
          <w:rFonts w:asciiTheme="majorHAnsi" w:hAnsiTheme="majorHAnsi"/>
          <w:sz w:val="24"/>
        </w:rPr>
        <w:tab/>
      </w:r>
      <w:r w:rsidR="00836B47" w:rsidRPr="00AE2D29">
        <w:rPr>
          <w:rFonts w:asciiTheme="majorHAnsi" w:hAnsiTheme="majorHAnsi"/>
          <w:sz w:val="24"/>
        </w:rPr>
        <w:tab/>
      </w:r>
    </w:p>
    <w:p w:rsidR="0025224C" w:rsidRPr="00AE2D29" w:rsidRDefault="0025224C" w:rsidP="0025224C">
      <w:pPr>
        <w:rPr>
          <w:rFonts w:asciiTheme="majorHAnsi" w:eastAsiaTheme="minorHAnsi" w:hAnsiTheme="majorHAnsi"/>
          <w:szCs w:val="22"/>
        </w:rPr>
      </w:pPr>
    </w:p>
    <w:sectPr w:rsidR="0025224C" w:rsidRPr="00AE2D29" w:rsidSect="006834B2">
      <w:footerReference w:type="default" r:id="rId8"/>
      <w:pgSz w:w="11906" w:h="16838"/>
      <w:pgMar w:top="426" w:right="1274" w:bottom="284" w:left="1418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0D29" w:rsidRDefault="00990D29" w:rsidP="006834B2">
      <w:r>
        <w:separator/>
      </w:r>
    </w:p>
  </w:endnote>
  <w:endnote w:type="continuationSeparator" w:id="0">
    <w:p w:rsidR="00990D29" w:rsidRDefault="00990D29" w:rsidP="006834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95412797"/>
      <w:docPartObj>
        <w:docPartGallery w:val="Page Numbers (Bottom of Page)"/>
        <w:docPartUnique/>
      </w:docPartObj>
    </w:sdtPr>
    <w:sdtContent>
      <w:p w:rsidR="006834B2" w:rsidRDefault="002604FC">
        <w:pPr>
          <w:pStyle w:val="Footer"/>
          <w:jc w:val="center"/>
        </w:pPr>
        <w:fldSimple w:instr=" PAGE   \* MERGEFORMAT ">
          <w:r w:rsidR="00D71CEB">
            <w:rPr>
              <w:noProof/>
            </w:rPr>
            <w:t>2</w:t>
          </w:r>
        </w:fldSimple>
      </w:p>
    </w:sdtContent>
  </w:sdt>
  <w:p w:rsidR="006834B2" w:rsidRDefault="006834B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0D29" w:rsidRDefault="00990D29" w:rsidP="006834B2">
      <w:r>
        <w:separator/>
      </w:r>
    </w:p>
  </w:footnote>
  <w:footnote w:type="continuationSeparator" w:id="0">
    <w:p w:rsidR="00990D29" w:rsidRDefault="00990D29" w:rsidP="006834B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A13CF"/>
    <w:multiLevelType w:val="hybridMultilevel"/>
    <w:tmpl w:val="90AA43B8"/>
    <w:lvl w:ilvl="0" w:tplc="E15E953C">
      <w:start w:val="2"/>
      <w:numFmt w:val="bullet"/>
      <w:lvlText w:val="-"/>
      <w:lvlJc w:val="left"/>
      <w:pPr>
        <w:ind w:left="720" w:hanging="360"/>
      </w:pPr>
      <w:rPr>
        <w:rFonts w:ascii="Cambria" w:eastAsia="Times New Roman" w:hAnsi="Cambria" w:cstheme="minorHAns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B015F5"/>
    <w:multiLevelType w:val="hybridMultilevel"/>
    <w:tmpl w:val="4D6C7D8E"/>
    <w:lvl w:ilvl="0" w:tplc="0602BB26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7839C5"/>
    <w:multiLevelType w:val="hybridMultilevel"/>
    <w:tmpl w:val="F77E3BD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046DD4"/>
    <w:multiLevelType w:val="hybridMultilevel"/>
    <w:tmpl w:val="76F28CC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E44D6"/>
    <w:rsid w:val="00027D7B"/>
    <w:rsid w:val="0007579C"/>
    <w:rsid w:val="000766C6"/>
    <w:rsid w:val="000A5099"/>
    <w:rsid w:val="000B7AA4"/>
    <w:rsid w:val="000E44D6"/>
    <w:rsid w:val="001002FB"/>
    <w:rsid w:val="00104550"/>
    <w:rsid w:val="001C4589"/>
    <w:rsid w:val="001E59DF"/>
    <w:rsid w:val="001E787C"/>
    <w:rsid w:val="0025224C"/>
    <w:rsid w:val="002604FC"/>
    <w:rsid w:val="00281F07"/>
    <w:rsid w:val="002B7E01"/>
    <w:rsid w:val="00346378"/>
    <w:rsid w:val="003519F7"/>
    <w:rsid w:val="003673A4"/>
    <w:rsid w:val="004603C2"/>
    <w:rsid w:val="0047281B"/>
    <w:rsid w:val="00497FEE"/>
    <w:rsid w:val="004C575C"/>
    <w:rsid w:val="004F7478"/>
    <w:rsid w:val="00571621"/>
    <w:rsid w:val="00594E3B"/>
    <w:rsid w:val="005A43E9"/>
    <w:rsid w:val="005A59A6"/>
    <w:rsid w:val="005C6CFA"/>
    <w:rsid w:val="005E733B"/>
    <w:rsid w:val="006834B2"/>
    <w:rsid w:val="006C5EBE"/>
    <w:rsid w:val="006E189D"/>
    <w:rsid w:val="00724C99"/>
    <w:rsid w:val="007320B7"/>
    <w:rsid w:val="00810192"/>
    <w:rsid w:val="00826D22"/>
    <w:rsid w:val="00836B47"/>
    <w:rsid w:val="008A532C"/>
    <w:rsid w:val="008F5242"/>
    <w:rsid w:val="00990D29"/>
    <w:rsid w:val="009E46F6"/>
    <w:rsid w:val="00AA0C98"/>
    <w:rsid w:val="00AD04AE"/>
    <w:rsid w:val="00AD6BB3"/>
    <w:rsid w:val="00AD7E74"/>
    <w:rsid w:val="00AE2D29"/>
    <w:rsid w:val="00B34CCC"/>
    <w:rsid w:val="00C57CEB"/>
    <w:rsid w:val="00C80B44"/>
    <w:rsid w:val="00C9388B"/>
    <w:rsid w:val="00CD3B25"/>
    <w:rsid w:val="00CE2C81"/>
    <w:rsid w:val="00D20512"/>
    <w:rsid w:val="00D33BBA"/>
    <w:rsid w:val="00D4552D"/>
    <w:rsid w:val="00D562CA"/>
    <w:rsid w:val="00D71CEB"/>
    <w:rsid w:val="00DC6EF9"/>
    <w:rsid w:val="00E94A33"/>
    <w:rsid w:val="00E9594A"/>
    <w:rsid w:val="00F06738"/>
    <w:rsid w:val="00F26768"/>
    <w:rsid w:val="00FF6A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B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59DF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7579C"/>
    <w:pPr>
      <w:spacing w:after="0" w:line="240" w:lineRule="auto"/>
    </w:pPr>
  </w:style>
  <w:style w:type="paragraph" w:customStyle="1" w:styleId="spar">
    <w:name w:val="s_par"/>
    <w:basedOn w:val="Normal"/>
    <w:rsid w:val="001E59DF"/>
    <w:pPr>
      <w:ind w:left="225"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1E59DF"/>
  </w:style>
  <w:style w:type="paragraph" w:styleId="BalloonText">
    <w:name w:val="Balloon Text"/>
    <w:basedOn w:val="Normal"/>
    <w:link w:val="BalloonTextChar"/>
    <w:uiPriority w:val="99"/>
    <w:semiHidden/>
    <w:unhideWhenUsed/>
    <w:rsid w:val="001E59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59DF"/>
    <w:rPr>
      <w:rFonts w:ascii="Tahoma" w:eastAsia="Times New Roman" w:hAnsi="Tahoma" w:cs="Tahoma"/>
      <w:sz w:val="16"/>
      <w:szCs w:val="16"/>
      <w:lang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59DF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ListParagraph">
    <w:name w:val="List Paragraph"/>
    <w:basedOn w:val="Normal"/>
    <w:uiPriority w:val="34"/>
    <w:qFormat/>
    <w:rsid w:val="001E59DF"/>
    <w:pPr>
      <w:ind w:left="720"/>
      <w:contextualSpacing/>
    </w:pPr>
  </w:style>
  <w:style w:type="table" w:styleId="TableGrid">
    <w:name w:val="Table Grid"/>
    <w:basedOn w:val="TableNormal"/>
    <w:uiPriority w:val="59"/>
    <w:rsid w:val="006834B2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6834B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834B2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Footer">
    <w:name w:val="footer"/>
    <w:basedOn w:val="Normal"/>
    <w:link w:val="FooterChar"/>
    <w:uiPriority w:val="99"/>
    <w:unhideWhenUsed/>
    <w:rsid w:val="006834B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34B2"/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B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7579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33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744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Utilizator Windows</cp:lastModifiedBy>
  <cp:revision>2</cp:revision>
  <cp:lastPrinted>2022-06-15T06:00:00Z</cp:lastPrinted>
  <dcterms:created xsi:type="dcterms:W3CDTF">2022-06-17T05:26:00Z</dcterms:created>
  <dcterms:modified xsi:type="dcterms:W3CDTF">2022-06-17T05:26:00Z</dcterms:modified>
</cp:coreProperties>
</file>